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3EFA8" w14:textId="68C3011E" w:rsidR="006A411D" w:rsidRDefault="006A411D" w:rsidP="006A411D">
      <w:pPr>
        <w:jc w:val="center"/>
        <w:rPr>
          <w:rFonts w:eastAsia="Times New Roman" w:cstheme="minorHAnsi"/>
          <w:b/>
          <w:bCs/>
          <w:iCs/>
          <w:color w:val="000000"/>
          <w:sz w:val="32"/>
          <w:szCs w:val="32"/>
        </w:rPr>
      </w:pPr>
      <w:bookmarkStart w:id="0" w:name="_GoBack"/>
      <w:bookmarkEnd w:id="0"/>
      <w:r>
        <w:rPr>
          <w:rFonts w:eastAsia="Times New Roman" w:cstheme="minorHAnsi"/>
          <w:b/>
          <w:bCs/>
          <w:iCs/>
          <w:color w:val="000000"/>
          <w:sz w:val="32"/>
          <w:szCs w:val="32"/>
        </w:rPr>
        <w:t>Annual Statements of Accounts</w:t>
      </w:r>
    </w:p>
    <w:p w14:paraId="067DEDA8" w14:textId="77777777" w:rsidR="006A411D" w:rsidRDefault="006A411D" w:rsidP="006A411D">
      <w:pPr>
        <w:jc w:val="center"/>
        <w:rPr>
          <w:rFonts w:eastAsia="Times New Roman" w:cstheme="minorHAnsi"/>
          <w:b/>
          <w:bCs/>
          <w:iCs/>
          <w:color w:val="000000"/>
          <w:sz w:val="32"/>
          <w:szCs w:val="32"/>
        </w:rPr>
      </w:pPr>
    </w:p>
    <w:p w14:paraId="2812EF9E" w14:textId="77777777" w:rsidR="006A411D" w:rsidRPr="00D0716F" w:rsidRDefault="006A411D" w:rsidP="006A411D">
      <w:pPr>
        <w:jc w:val="center"/>
        <w:rPr>
          <w:rFonts w:eastAsia="Times New Roman" w:cstheme="minorHAnsi"/>
          <w:b/>
          <w:bCs/>
          <w:iCs/>
          <w:color w:val="000000"/>
          <w:sz w:val="32"/>
          <w:szCs w:val="32"/>
        </w:rPr>
      </w:pPr>
    </w:p>
    <w:p w14:paraId="797F52F7" w14:textId="38D9DA5E" w:rsidR="006A411D" w:rsidRPr="00D0716F" w:rsidRDefault="006A411D" w:rsidP="006A411D">
      <w:pPr>
        <w:autoSpaceDE w:val="0"/>
        <w:autoSpaceDN w:val="0"/>
        <w:adjustRightInd w:val="0"/>
        <w:spacing w:after="240" w:line="240" w:lineRule="auto"/>
        <w:jc w:val="center"/>
        <w:rPr>
          <w:rFonts w:cstheme="minorHAnsi"/>
          <w:i/>
          <w:iCs/>
          <w:color w:val="4181C0"/>
          <w:sz w:val="24"/>
          <w:szCs w:val="24"/>
        </w:rPr>
      </w:pPr>
      <w:r>
        <w:rPr>
          <w:rFonts w:eastAsia="Times New Roman" w:cstheme="minorHAnsi"/>
          <w:i/>
          <w:iCs/>
          <w:sz w:val="28"/>
          <w:szCs w:val="28"/>
        </w:rPr>
        <w:t xml:space="preserve">Draft </w:t>
      </w:r>
      <w:r w:rsidRPr="006A411D">
        <w:rPr>
          <w:rFonts w:eastAsia="Times New Roman" w:cstheme="minorHAnsi"/>
          <w:i/>
          <w:iCs/>
          <w:sz w:val="28"/>
          <w:szCs w:val="28"/>
        </w:rPr>
        <w:t>Guidelines for Political Parties</w:t>
      </w:r>
    </w:p>
    <w:p w14:paraId="249ED461" w14:textId="77777777" w:rsidR="006A411D" w:rsidRDefault="006A411D" w:rsidP="006A411D">
      <w:pPr>
        <w:autoSpaceDE w:val="0"/>
        <w:autoSpaceDN w:val="0"/>
        <w:adjustRightInd w:val="0"/>
        <w:spacing w:after="0" w:line="240" w:lineRule="auto"/>
        <w:jc w:val="center"/>
        <w:rPr>
          <w:rFonts w:cstheme="minorHAnsi"/>
          <w:i/>
          <w:iCs/>
          <w:color w:val="4181C0"/>
          <w:sz w:val="32"/>
          <w:szCs w:val="32"/>
        </w:rPr>
      </w:pPr>
    </w:p>
    <w:p w14:paraId="7C465072" w14:textId="77777777" w:rsidR="006A411D" w:rsidRDefault="006A411D" w:rsidP="006A411D">
      <w:pPr>
        <w:autoSpaceDE w:val="0"/>
        <w:autoSpaceDN w:val="0"/>
        <w:adjustRightInd w:val="0"/>
        <w:spacing w:after="0" w:line="240" w:lineRule="auto"/>
        <w:jc w:val="center"/>
        <w:rPr>
          <w:rFonts w:cstheme="minorHAnsi"/>
          <w:i/>
          <w:iCs/>
          <w:color w:val="4181C0"/>
          <w:sz w:val="32"/>
          <w:szCs w:val="32"/>
        </w:rPr>
      </w:pPr>
    </w:p>
    <w:p w14:paraId="308922FF" w14:textId="77777777" w:rsidR="006A411D" w:rsidRDefault="006A411D" w:rsidP="006A411D">
      <w:pPr>
        <w:autoSpaceDE w:val="0"/>
        <w:autoSpaceDN w:val="0"/>
        <w:adjustRightInd w:val="0"/>
        <w:spacing w:after="0" w:line="240" w:lineRule="auto"/>
        <w:jc w:val="center"/>
        <w:rPr>
          <w:rFonts w:cstheme="minorHAnsi"/>
          <w:i/>
          <w:iCs/>
          <w:color w:val="4181C0"/>
          <w:sz w:val="32"/>
          <w:szCs w:val="32"/>
        </w:rPr>
      </w:pPr>
    </w:p>
    <w:p w14:paraId="18105499" w14:textId="77777777" w:rsidR="006A411D" w:rsidRDefault="006A411D" w:rsidP="006A411D">
      <w:pPr>
        <w:autoSpaceDE w:val="0"/>
        <w:autoSpaceDN w:val="0"/>
        <w:adjustRightInd w:val="0"/>
        <w:spacing w:after="0" w:line="240" w:lineRule="auto"/>
        <w:jc w:val="center"/>
        <w:rPr>
          <w:rFonts w:cstheme="minorHAnsi"/>
          <w:i/>
          <w:iCs/>
          <w:color w:val="4181C0"/>
          <w:sz w:val="32"/>
          <w:szCs w:val="32"/>
        </w:rPr>
      </w:pPr>
    </w:p>
    <w:p w14:paraId="458A41C1" w14:textId="77777777" w:rsidR="006A411D" w:rsidRDefault="006A411D" w:rsidP="006A411D">
      <w:pPr>
        <w:autoSpaceDE w:val="0"/>
        <w:autoSpaceDN w:val="0"/>
        <w:adjustRightInd w:val="0"/>
        <w:spacing w:after="0" w:line="240" w:lineRule="auto"/>
        <w:jc w:val="center"/>
        <w:rPr>
          <w:rFonts w:cstheme="minorHAnsi"/>
          <w:i/>
          <w:iCs/>
          <w:color w:val="4181C0"/>
          <w:sz w:val="32"/>
          <w:szCs w:val="32"/>
        </w:rPr>
      </w:pPr>
    </w:p>
    <w:p w14:paraId="64097096" w14:textId="77777777" w:rsidR="006A411D" w:rsidRPr="00FA43A3" w:rsidRDefault="006A411D" w:rsidP="006A411D">
      <w:pPr>
        <w:autoSpaceDE w:val="0"/>
        <w:autoSpaceDN w:val="0"/>
        <w:adjustRightInd w:val="0"/>
        <w:spacing w:after="0" w:line="240" w:lineRule="auto"/>
        <w:jc w:val="center"/>
        <w:rPr>
          <w:rFonts w:cstheme="minorHAnsi"/>
          <w:i/>
          <w:iCs/>
          <w:color w:val="4181C0"/>
          <w:sz w:val="32"/>
          <w:szCs w:val="32"/>
        </w:rPr>
      </w:pPr>
    </w:p>
    <w:p w14:paraId="593124C6" w14:textId="77777777" w:rsidR="006A411D" w:rsidRDefault="006A411D" w:rsidP="006A411D">
      <w:pPr>
        <w:autoSpaceDE w:val="0"/>
        <w:autoSpaceDN w:val="0"/>
        <w:adjustRightInd w:val="0"/>
        <w:spacing w:after="0" w:line="240" w:lineRule="auto"/>
        <w:jc w:val="center"/>
        <w:rPr>
          <w:rFonts w:cstheme="minorHAnsi"/>
          <w:i/>
          <w:iCs/>
          <w:color w:val="4181C0"/>
          <w:sz w:val="24"/>
          <w:szCs w:val="24"/>
        </w:rPr>
      </w:pPr>
    </w:p>
    <w:p w14:paraId="4D5CAA8D" w14:textId="77777777" w:rsidR="006A411D" w:rsidRDefault="006A411D" w:rsidP="006A411D">
      <w:pPr>
        <w:autoSpaceDE w:val="0"/>
        <w:autoSpaceDN w:val="0"/>
        <w:adjustRightInd w:val="0"/>
        <w:spacing w:after="0" w:line="240" w:lineRule="auto"/>
        <w:jc w:val="center"/>
        <w:rPr>
          <w:rFonts w:cstheme="minorHAnsi"/>
          <w:i/>
          <w:iCs/>
          <w:color w:val="4181C0"/>
          <w:sz w:val="24"/>
          <w:szCs w:val="24"/>
        </w:rPr>
      </w:pPr>
    </w:p>
    <w:p w14:paraId="7707CF44" w14:textId="77777777" w:rsidR="006A411D" w:rsidRDefault="006A411D" w:rsidP="006A411D">
      <w:pPr>
        <w:autoSpaceDE w:val="0"/>
        <w:autoSpaceDN w:val="0"/>
        <w:adjustRightInd w:val="0"/>
        <w:spacing w:after="0" w:line="240" w:lineRule="auto"/>
        <w:jc w:val="center"/>
        <w:rPr>
          <w:rFonts w:cstheme="minorHAnsi"/>
          <w:i/>
          <w:iCs/>
          <w:color w:val="4181C0"/>
          <w:sz w:val="24"/>
          <w:szCs w:val="24"/>
        </w:rPr>
      </w:pPr>
      <w:r w:rsidRPr="00D0716F">
        <w:rPr>
          <w:rFonts w:cstheme="minorHAnsi"/>
          <w:noProof/>
          <w:lang w:eastAsia="en-IE"/>
        </w:rPr>
        <w:drawing>
          <wp:inline distT="0" distB="0" distL="0" distR="0" wp14:anchorId="772DAF2A" wp14:editId="2EA5E62E">
            <wp:extent cx="3600450" cy="123825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3600450" cy="1238250"/>
                    </a:xfrm>
                    <a:prstGeom prst="rect">
                      <a:avLst/>
                    </a:prstGeom>
                  </pic:spPr>
                </pic:pic>
              </a:graphicData>
            </a:graphic>
          </wp:inline>
        </w:drawing>
      </w:r>
    </w:p>
    <w:p w14:paraId="01A76110" w14:textId="77777777" w:rsidR="006A411D" w:rsidRPr="00D0716F" w:rsidRDefault="006A411D" w:rsidP="006A411D">
      <w:pPr>
        <w:autoSpaceDE w:val="0"/>
        <w:autoSpaceDN w:val="0"/>
        <w:adjustRightInd w:val="0"/>
        <w:spacing w:after="0" w:line="240" w:lineRule="auto"/>
        <w:jc w:val="center"/>
        <w:rPr>
          <w:rFonts w:cstheme="minorHAnsi"/>
          <w:i/>
          <w:iCs/>
          <w:color w:val="4181C0"/>
          <w:sz w:val="24"/>
          <w:szCs w:val="24"/>
        </w:rPr>
      </w:pPr>
    </w:p>
    <w:p w14:paraId="0D4351F2" w14:textId="77777777" w:rsidR="006A411D" w:rsidRPr="00D0716F" w:rsidRDefault="006A411D" w:rsidP="006A411D">
      <w:pPr>
        <w:autoSpaceDE w:val="0"/>
        <w:autoSpaceDN w:val="0"/>
        <w:adjustRightInd w:val="0"/>
        <w:spacing w:after="0" w:line="240" w:lineRule="auto"/>
        <w:jc w:val="center"/>
        <w:rPr>
          <w:rFonts w:cstheme="minorHAnsi"/>
          <w:i/>
          <w:iCs/>
          <w:color w:val="4181C0"/>
          <w:sz w:val="24"/>
          <w:szCs w:val="24"/>
        </w:rPr>
      </w:pPr>
    </w:p>
    <w:p w14:paraId="6AAB6E0E" w14:textId="77777777" w:rsidR="006A411D" w:rsidRPr="00D0716F" w:rsidRDefault="006A411D" w:rsidP="006A411D">
      <w:pPr>
        <w:autoSpaceDE w:val="0"/>
        <w:autoSpaceDN w:val="0"/>
        <w:adjustRightInd w:val="0"/>
        <w:spacing w:after="0" w:line="240" w:lineRule="auto"/>
        <w:jc w:val="center"/>
        <w:rPr>
          <w:rFonts w:cstheme="minorHAnsi"/>
          <w:i/>
          <w:iCs/>
          <w:color w:val="4181C0"/>
          <w:sz w:val="24"/>
          <w:szCs w:val="24"/>
        </w:rPr>
      </w:pPr>
    </w:p>
    <w:p w14:paraId="4DA9FCD1" w14:textId="77777777" w:rsidR="006A411D" w:rsidRPr="00D0716F" w:rsidRDefault="006A411D" w:rsidP="006A411D">
      <w:pPr>
        <w:autoSpaceDE w:val="0"/>
        <w:autoSpaceDN w:val="0"/>
        <w:adjustRightInd w:val="0"/>
        <w:spacing w:after="0" w:line="240" w:lineRule="auto"/>
        <w:rPr>
          <w:rFonts w:cstheme="minorHAnsi"/>
          <w:i/>
          <w:iCs/>
          <w:color w:val="4181C0"/>
          <w:sz w:val="24"/>
          <w:szCs w:val="24"/>
        </w:rPr>
      </w:pPr>
    </w:p>
    <w:p w14:paraId="0D54CB79" w14:textId="77777777" w:rsidR="006A411D" w:rsidRPr="00D0716F" w:rsidRDefault="006A411D" w:rsidP="006A411D">
      <w:pPr>
        <w:autoSpaceDE w:val="0"/>
        <w:autoSpaceDN w:val="0"/>
        <w:adjustRightInd w:val="0"/>
        <w:spacing w:after="0" w:line="240" w:lineRule="auto"/>
        <w:rPr>
          <w:rFonts w:cstheme="minorHAnsi"/>
          <w:i/>
          <w:iCs/>
          <w:color w:val="4181C0"/>
          <w:sz w:val="24"/>
          <w:szCs w:val="24"/>
        </w:rPr>
      </w:pPr>
    </w:p>
    <w:p w14:paraId="090EA9DE" w14:textId="77777777" w:rsidR="006A411D" w:rsidRPr="00D0716F" w:rsidRDefault="006A411D" w:rsidP="006A411D">
      <w:pPr>
        <w:autoSpaceDE w:val="0"/>
        <w:autoSpaceDN w:val="0"/>
        <w:adjustRightInd w:val="0"/>
        <w:spacing w:after="0" w:line="240" w:lineRule="auto"/>
        <w:jc w:val="right"/>
        <w:rPr>
          <w:rFonts w:cstheme="minorHAnsi"/>
          <w:i/>
          <w:iCs/>
          <w:color w:val="4181C0"/>
          <w:sz w:val="24"/>
          <w:szCs w:val="24"/>
        </w:rPr>
      </w:pPr>
    </w:p>
    <w:p w14:paraId="12975303" w14:textId="77777777" w:rsidR="006A411D" w:rsidRPr="00D0716F" w:rsidRDefault="006A411D" w:rsidP="006A411D">
      <w:pPr>
        <w:autoSpaceDE w:val="0"/>
        <w:autoSpaceDN w:val="0"/>
        <w:adjustRightInd w:val="0"/>
        <w:spacing w:after="0" w:line="240" w:lineRule="auto"/>
        <w:jc w:val="right"/>
        <w:rPr>
          <w:rFonts w:cstheme="minorHAnsi"/>
          <w:i/>
          <w:iCs/>
          <w:color w:val="4181C0"/>
          <w:sz w:val="24"/>
          <w:szCs w:val="24"/>
        </w:rPr>
      </w:pPr>
    </w:p>
    <w:p w14:paraId="525857C1" w14:textId="77777777" w:rsidR="006A411D" w:rsidRPr="00D0716F" w:rsidRDefault="006A411D" w:rsidP="006A411D">
      <w:pPr>
        <w:autoSpaceDE w:val="0"/>
        <w:autoSpaceDN w:val="0"/>
        <w:adjustRightInd w:val="0"/>
        <w:spacing w:after="0" w:line="240" w:lineRule="auto"/>
        <w:jc w:val="right"/>
        <w:rPr>
          <w:rFonts w:cstheme="minorHAnsi"/>
          <w:i/>
          <w:iCs/>
          <w:color w:val="4181C0"/>
          <w:sz w:val="24"/>
          <w:szCs w:val="24"/>
        </w:rPr>
      </w:pPr>
    </w:p>
    <w:p w14:paraId="222B73C3" w14:textId="77777777" w:rsidR="006A411D" w:rsidRPr="00D0716F" w:rsidRDefault="006A411D" w:rsidP="006A411D">
      <w:pPr>
        <w:autoSpaceDE w:val="0"/>
        <w:autoSpaceDN w:val="0"/>
        <w:adjustRightInd w:val="0"/>
        <w:spacing w:after="0" w:line="240" w:lineRule="auto"/>
        <w:jc w:val="right"/>
        <w:rPr>
          <w:rFonts w:cstheme="minorHAnsi"/>
          <w:i/>
          <w:iCs/>
          <w:color w:val="4181C0"/>
          <w:sz w:val="24"/>
          <w:szCs w:val="24"/>
        </w:rPr>
      </w:pPr>
    </w:p>
    <w:p w14:paraId="7804C1D9" w14:textId="77777777" w:rsidR="006A411D" w:rsidRPr="00D0716F" w:rsidRDefault="006A411D" w:rsidP="006A411D">
      <w:pPr>
        <w:autoSpaceDE w:val="0"/>
        <w:autoSpaceDN w:val="0"/>
        <w:adjustRightInd w:val="0"/>
        <w:spacing w:after="0" w:line="240" w:lineRule="auto"/>
        <w:jc w:val="right"/>
        <w:rPr>
          <w:rFonts w:cstheme="minorHAnsi"/>
          <w:i/>
          <w:iCs/>
          <w:color w:val="4181C0"/>
          <w:sz w:val="24"/>
          <w:szCs w:val="24"/>
        </w:rPr>
      </w:pPr>
    </w:p>
    <w:p w14:paraId="698DA302" w14:textId="77777777" w:rsidR="006A411D" w:rsidRPr="00D0716F" w:rsidRDefault="006A411D" w:rsidP="006A411D">
      <w:pPr>
        <w:autoSpaceDE w:val="0"/>
        <w:autoSpaceDN w:val="0"/>
        <w:adjustRightInd w:val="0"/>
        <w:spacing w:after="0" w:line="240" w:lineRule="auto"/>
        <w:jc w:val="right"/>
        <w:rPr>
          <w:rFonts w:cstheme="minorHAnsi"/>
          <w:i/>
          <w:iCs/>
          <w:color w:val="4181C0"/>
          <w:sz w:val="24"/>
          <w:szCs w:val="24"/>
        </w:rPr>
      </w:pPr>
    </w:p>
    <w:p w14:paraId="79B36342" w14:textId="77777777" w:rsidR="006A411D" w:rsidRPr="00F830BB" w:rsidRDefault="006A411D" w:rsidP="006A411D">
      <w:pPr>
        <w:autoSpaceDE w:val="0"/>
        <w:autoSpaceDN w:val="0"/>
        <w:adjustRightInd w:val="0"/>
        <w:spacing w:after="0" w:line="240" w:lineRule="auto"/>
        <w:rPr>
          <w:rFonts w:cstheme="minorHAnsi"/>
          <w:b/>
          <w:bCs/>
          <w:sz w:val="24"/>
          <w:szCs w:val="24"/>
        </w:rPr>
      </w:pPr>
      <w:r w:rsidRPr="00F830BB">
        <w:rPr>
          <w:rFonts w:cstheme="minorHAnsi"/>
          <w:b/>
          <w:bCs/>
          <w:sz w:val="24"/>
          <w:szCs w:val="24"/>
        </w:rPr>
        <w:t>Standards in Public Office Commission</w:t>
      </w:r>
    </w:p>
    <w:p w14:paraId="71F3CB84" w14:textId="77777777" w:rsidR="006A411D" w:rsidRPr="00F830BB" w:rsidRDefault="006A411D" w:rsidP="006A411D">
      <w:pPr>
        <w:autoSpaceDE w:val="0"/>
        <w:autoSpaceDN w:val="0"/>
        <w:adjustRightInd w:val="0"/>
        <w:spacing w:after="0" w:line="240" w:lineRule="auto"/>
        <w:rPr>
          <w:rFonts w:cstheme="minorHAnsi"/>
          <w:b/>
          <w:bCs/>
          <w:sz w:val="24"/>
          <w:szCs w:val="24"/>
        </w:rPr>
      </w:pPr>
      <w:r w:rsidRPr="00F830BB">
        <w:rPr>
          <w:rFonts w:cstheme="minorHAnsi"/>
          <w:b/>
          <w:bCs/>
          <w:sz w:val="24"/>
          <w:szCs w:val="24"/>
        </w:rPr>
        <w:t>6 Earlsfort Terrace</w:t>
      </w:r>
    </w:p>
    <w:p w14:paraId="30D38090" w14:textId="77777777" w:rsidR="006A411D" w:rsidRPr="00F830BB" w:rsidRDefault="006A411D" w:rsidP="006A411D">
      <w:pPr>
        <w:autoSpaceDE w:val="0"/>
        <w:autoSpaceDN w:val="0"/>
        <w:adjustRightInd w:val="0"/>
        <w:spacing w:after="0" w:line="240" w:lineRule="auto"/>
        <w:rPr>
          <w:rFonts w:cstheme="minorHAnsi"/>
          <w:b/>
          <w:bCs/>
          <w:sz w:val="24"/>
          <w:szCs w:val="24"/>
        </w:rPr>
      </w:pPr>
      <w:r w:rsidRPr="00F830BB">
        <w:rPr>
          <w:rFonts w:cstheme="minorHAnsi"/>
          <w:b/>
          <w:bCs/>
          <w:sz w:val="24"/>
          <w:szCs w:val="24"/>
        </w:rPr>
        <w:t xml:space="preserve">Dublin 2 </w:t>
      </w:r>
    </w:p>
    <w:p w14:paraId="3CF7E6A9" w14:textId="77777777" w:rsidR="006A411D" w:rsidRPr="00F830BB" w:rsidRDefault="006A411D" w:rsidP="006A411D">
      <w:pPr>
        <w:autoSpaceDE w:val="0"/>
        <w:autoSpaceDN w:val="0"/>
        <w:adjustRightInd w:val="0"/>
        <w:spacing w:after="0" w:line="240" w:lineRule="auto"/>
        <w:rPr>
          <w:rFonts w:cstheme="minorHAnsi"/>
          <w:b/>
          <w:bCs/>
          <w:sz w:val="24"/>
          <w:szCs w:val="24"/>
        </w:rPr>
      </w:pPr>
      <w:r w:rsidRPr="00F830BB">
        <w:rPr>
          <w:rFonts w:cstheme="minorHAnsi"/>
          <w:b/>
          <w:bCs/>
          <w:sz w:val="24"/>
          <w:szCs w:val="24"/>
        </w:rPr>
        <w:t>D02 W773</w:t>
      </w:r>
    </w:p>
    <w:p w14:paraId="0D58ACC7" w14:textId="77777777" w:rsidR="006A411D" w:rsidRPr="00F830BB" w:rsidRDefault="006A411D" w:rsidP="006A411D">
      <w:pPr>
        <w:autoSpaceDE w:val="0"/>
        <w:autoSpaceDN w:val="0"/>
        <w:adjustRightInd w:val="0"/>
        <w:spacing w:after="0" w:line="240" w:lineRule="auto"/>
        <w:rPr>
          <w:rFonts w:cstheme="minorHAnsi"/>
          <w:b/>
          <w:bCs/>
          <w:sz w:val="24"/>
          <w:szCs w:val="24"/>
        </w:rPr>
      </w:pPr>
    </w:p>
    <w:p w14:paraId="1DE8F76E" w14:textId="77777777" w:rsidR="006A411D" w:rsidRPr="00F830BB" w:rsidRDefault="006A411D" w:rsidP="006A411D">
      <w:pPr>
        <w:autoSpaceDE w:val="0"/>
        <w:autoSpaceDN w:val="0"/>
        <w:adjustRightInd w:val="0"/>
        <w:spacing w:after="0" w:line="240" w:lineRule="auto"/>
        <w:rPr>
          <w:rFonts w:cstheme="minorHAnsi"/>
          <w:b/>
          <w:bCs/>
          <w:sz w:val="24"/>
          <w:szCs w:val="24"/>
        </w:rPr>
      </w:pPr>
      <w:r w:rsidRPr="00F830BB">
        <w:rPr>
          <w:rFonts w:cstheme="minorHAnsi"/>
          <w:b/>
          <w:bCs/>
          <w:sz w:val="24"/>
          <w:szCs w:val="24"/>
        </w:rPr>
        <w:t>Telephone: (01) 639 5666</w:t>
      </w:r>
    </w:p>
    <w:p w14:paraId="0D690617" w14:textId="6F89CE6D" w:rsidR="006A411D" w:rsidRDefault="006A411D" w:rsidP="006A411D">
      <w:pPr>
        <w:autoSpaceDE w:val="0"/>
        <w:autoSpaceDN w:val="0"/>
        <w:adjustRightInd w:val="0"/>
        <w:spacing w:after="0" w:line="240" w:lineRule="auto"/>
        <w:rPr>
          <w:rFonts w:cstheme="minorHAnsi"/>
          <w:b/>
          <w:bCs/>
          <w:sz w:val="24"/>
          <w:szCs w:val="24"/>
        </w:rPr>
      </w:pPr>
      <w:r w:rsidRPr="00F830BB">
        <w:rPr>
          <w:rFonts w:cstheme="minorHAnsi"/>
          <w:b/>
          <w:bCs/>
          <w:sz w:val="24"/>
          <w:szCs w:val="24"/>
        </w:rPr>
        <w:t xml:space="preserve">E-Mail: </w:t>
      </w:r>
      <w:hyperlink r:id="rId15" w:history="1">
        <w:r w:rsidR="00311B42" w:rsidRPr="008E3679">
          <w:rPr>
            <w:rStyle w:val="Hyperlink"/>
            <w:rFonts w:cstheme="minorHAnsi"/>
            <w:b/>
            <w:bCs/>
            <w:sz w:val="24"/>
            <w:szCs w:val="24"/>
          </w:rPr>
          <w:t>info@sipo.ie</w:t>
        </w:r>
      </w:hyperlink>
    </w:p>
    <w:p w14:paraId="111B4CA4" w14:textId="77777777" w:rsidR="006A411D" w:rsidRPr="00F830BB" w:rsidRDefault="006A411D" w:rsidP="006A411D">
      <w:pPr>
        <w:autoSpaceDE w:val="0"/>
        <w:autoSpaceDN w:val="0"/>
        <w:adjustRightInd w:val="0"/>
        <w:spacing w:after="0" w:line="240" w:lineRule="auto"/>
        <w:rPr>
          <w:rFonts w:cstheme="minorHAnsi"/>
          <w:b/>
          <w:bCs/>
          <w:sz w:val="24"/>
          <w:szCs w:val="24"/>
        </w:rPr>
      </w:pPr>
      <w:r w:rsidRPr="00F830BB">
        <w:rPr>
          <w:rFonts w:cstheme="minorHAnsi"/>
          <w:b/>
          <w:bCs/>
          <w:sz w:val="24"/>
          <w:szCs w:val="24"/>
        </w:rPr>
        <w:t xml:space="preserve">Website: </w:t>
      </w:r>
      <w:r w:rsidRPr="00F830BB">
        <w:rPr>
          <w:rFonts w:cstheme="minorHAnsi"/>
          <w:b/>
          <w:bCs/>
          <w:color w:val="008080"/>
          <w:sz w:val="24"/>
          <w:szCs w:val="24"/>
          <w:u w:val="single"/>
        </w:rPr>
        <w:t>www.sipo.ie</w:t>
      </w:r>
    </w:p>
    <w:p w14:paraId="5F57F077" w14:textId="77777777" w:rsidR="006A411D" w:rsidRPr="00F830BB" w:rsidRDefault="006A411D" w:rsidP="006A411D">
      <w:pPr>
        <w:autoSpaceDE w:val="0"/>
        <w:autoSpaceDN w:val="0"/>
        <w:adjustRightInd w:val="0"/>
        <w:spacing w:after="0" w:line="240" w:lineRule="auto"/>
        <w:rPr>
          <w:rFonts w:cstheme="minorHAnsi"/>
          <w:b/>
          <w:bCs/>
          <w:sz w:val="24"/>
          <w:szCs w:val="24"/>
        </w:rPr>
      </w:pPr>
      <w:r w:rsidRPr="00F830BB">
        <w:rPr>
          <w:rFonts w:cstheme="minorHAnsi"/>
          <w:b/>
          <w:bCs/>
          <w:sz w:val="24"/>
          <w:szCs w:val="24"/>
        </w:rPr>
        <w:t>Twitter:  @SIPOCIreland</w:t>
      </w:r>
    </w:p>
    <w:p w14:paraId="4BB0EA9C" w14:textId="77777777" w:rsidR="006A411D" w:rsidRPr="00F830BB" w:rsidRDefault="006A411D" w:rsidP="006A411D">
      <w:pPr>
        <w:autoSpaceDE w:val="0"/>
        <w:autoSpaceDN w:val="0"/>
        <w:adjustRightInd w:val="0"/>
        <w:spacing w:after="0" w:line="240" w:lineRule="auto"/>
        <w:jc w:val="right"/>
        <w:rPr>
          <w:rFonts w:cstheme="minorHAnsi"/>
          <w:i/>
          <w:iCs/>
          <w:color w:val="4181C0"/>
          <w:sz w:val="24"/>
          <w:szCs w:val="24"/>
        </w:rPr>
      </w:pPr>
    </w:p>
    <w:p w14:paraId="17B0E5CC" w14:textId="4C6F4DE7" w:rsidR="00EB4CBC" w:rsidRDefault="006A411D" w:rsidP="006A411D">
      <w:pPr>
        <w:jc w:val="right"/>
        <w:rPr>
          <w:rFonts w:asciiTheme="majorHAnsi" w:eastAsiaTheme="majorEastAsia" w:hAnsiTheme="majorHAnsi" w:cstheme="majorBidi"/>
          <w:color w:val="2E74B5" w:themeColor="accent1" w:themeShade="BF"/>
          <w:sz w:val="32"/>
          <w:szCs w:val="32"/>
        </w:rPr>
      </w:pPr>
      <w:r>
        <w:rPr>
          <w:rFonts w:cstheme="minorHAnsi"/>
          <w:b/>
          <w:bCs/>
          <w:color w:val="000000"/>
          <w:sz w:val="24"/>
          <w:szCs w:val="24"/>
        </w:rPr>
        <w:t xml:space="preserve">Draft at December </w:t>
      </w:r>
      <w:r w:rsidRPr="00A82D0C">
        <w:rPr>
          <w:rFonts w:cstheme="minorHAnsi"/>
          <w:b/>
          <w:bCs/>
          <w:color w:val="000000"/>
          <w:sz w:val="24"/>
          <w:szCs w:val="24"/>
        </w:rPr>
        <w:t>2023</w:t>
      </w:r>
    </w:p>
    <w:p w14:paraId="12F6253E" w14:textId="77777777" w:rsidR="006A411D" w:rsidRDefault="006A411D">
      <w:pPr>
        <w:rPr>
          <w:rFonts w:asciiTheme="majorHAnsi" w:eastAsiaTheme="majorEastAsia" w:hAnsiTheme="majorHAnsi" w:cstheme="majorBidi"/>
          <w:color w:val="2E74B5" w:themeColor="accent1" w:themeShade="BF"/>
          <w:sz w:val="32"/>
          <w:szCs w:val="32"/>
        </w:rPr>
      </w:pPr>
    </w:p>
    <w:sdt>
      <w:sdtPr>
        <w:rPr>
          <w:rFonts w:asciiTheme="minorHAnsi" w:eastAsiaTheme="minorHAnsi" w:hAnsiTheme="minorHAnsi" w:cstheme="minorBidi"/>
          <w:color w:val="auto"/>
          <w:sz w:val="22"/>
          <w:szCs w:val="22"/>
          <w:lang w:val="en-IE"/>
        </w:rPr>
        <w:id w:val="-412241611"/>
        <w:docPartObj>
          <w:docPartGallery w:val="Table of Contents"/>
          <w:docPartUnique/>
        </w:docPartObj>
      </w:sdtPr>
      <w:sdtEndPr>
        <w:rPr>
          <w:b/>
          <w:bCs/>
          <w:noProof/>
        </w:rPr>
      </w:sdtEndPr>
      <w:sdtContent>
        <w:p w14:paraId="786C7742" w14:textId="77777777" w:rsidR="00EB4CBC" w:rsidRPr="00246B3C" w:rsidRDefault="00EB4CBC">
          <w:pPr>
            <w:pStyle w:val="TOCHeading"/>
          </w:pPr>
          <w:r w:rsidRPr="00246B3C">
            <w:t>Table of Contents</w:t>
          </w:r>
        </w:p>
        <w:p w14:paraId="6AB9B35E" w14:textId="7D083EB7" w:rsidR="00246B3C" w:rsidRPr="00246B3C" w:rsidRDefault="00EB4CBC">
          <w:pPr>
            <w:pStyle w:val="TOC1"/>
            <w:rPr>
              <w:rFonts w:eastAsiaTheme="minorEastAsia"/>
              <w:noProof/>
              <w:lang w:eastAsia="en-IE"/>
            </w:rPr>
          </w:pPr>
          <w:r w:rsidRPr="00246B3C">
            <w:fldChar w:fldCharType="begin"/>
          </w:r>
          <w:r w:rsidRPr="00246B3C">
            <w:instrText xml:space="preserve"> TOC \o "1-3" \h \z \u </w:instrText>
          </w:r>
          <w:r w:rsidRPr="00246B3C">
            <w:fldChar w:fldCharType="separate"/>
          </w:r>
          <w:hyperlink w:anchor="_Toc153871648" w:history="1">
            <w:r w:rsidR="00246B3C" w:rsidRPr="00246B3C">
              <w:rPr>
                <w:rStyle w:val="Hyperlink"/>
                <w:noProof/>
              </w:rPr>
              <w:t>A: Introduction</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_Toc153871648 \h </w:instrText>
            </w:r>
            <w:r w:rsidR="00246B3C" w:rsidRPr="00246B3C">
              <w:rPr>
                <w:noProof/>
                <w:webHidden/>
              </w:rPr>
            </w:r>
            <w:r w:rsidR="00246B3C" w:rsidRPr="00246B3C">
              <w:rPr>
                <w:noProof/>
                <w:webHidden/>
              </w:rPr>
              <w:fldChar w:fldCharType="separate"/>
            </w:r>
            <w:r w:rsidR="00311B42">
              <w:rPr>
                <w:noProof/>
                <w:webHidden/>
              </w:rPr>
              <w:t>4</w:t>
            </w:r>
            <w:r w:rsidR="00246B3C" w:rsidRPr="00246B3C">
              <w:rPr>
                <w:noProof/>
                <w:webHidden/>
              </w:rPr>
              <w:fldChar w:fldCharType="end"/>
            </w:r>
          </w:hyperlink>
        </w:p>
        <w:p w14:paraId="7122FF87" w14:textId="799A822F" w:rsidR="00246B3C" w:rsidRPr="00246B3C" w:rsidRDefault="00297263">
          <w:pPr>
            <w:pStyle w:val="TOC1"/>
            <w:rPr>
              <w:rFonts w:eastAsiaTheme="minorEastAsia"/>
              <w:noProof/>
              <w:lang w:eastAsia="en-IE"/>
            </w:rPr>
          </w:pPr>
          <w:hyperlink w:anchor="_Toc153871649" w:history="1">
            <w:r w:rsidR="00246B3C" w:rsidRPr="00246B3C">
              <w:rPr>
                <w:rStyle w:val="Hyperlink"/>
                <w:noProof/>
              </w:rPr>
              <w:t>B: Definitions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_Toc153871649 \h </w:instrText>
            </w:r>
            <w:r w:rsidR="00246B3C" w:rsidRPr="00246B3C">
              <w:rPr>
                <w:noProof/>
                <w:webHidden/>
              </w:rPr>
            </w:r>
            <w:r w:rsidR="00246B3C" w:rsidRPr="00246B3C">
              <w:rPr>
                <w:noProof/>
                <w:webHidden/>
              </w:rPr>
              <w:fldChar w:fldCharType="separate"/>
            </w:r>
            <w:r w:rsidR="00311B42">
              <w:rPr>
                <w:noProof/>
                <w:webHidden/>
              </w:rPr>
              <w:t>5</w:t>
            </w:r>
            <w:r w:rsidR="00246B3C" w:rsidRPr="00246B3C">
              <w:rPr>
                <w:noProof/>
                <w:webHidden/>
              </w:rPr>
              <w:fldChar w:fldCharType="end"/>
            </w:r>
          </w:hyperlink>
        </w:p>
        <w:p w14:paraId="66B1CAD6" w14:textId="75CCE0A4" w:rsidR="00246B3C" w:rsidRPr="00246B3C" w:rsidRDefault="00297263">
          <w:pPr>
            <w:pStyle w:val="TOC1"/>
            <w:rPr>
              <w:rFonts w:eastAsiaTheme="minorEastAsia"/>
              <w:noProof/>
              <w:lang w:eastAsia="en-IE"/>
            </w:rPr>
          </w:pPr>
          <w:hyperlink w:anchor="_Toc153871650" w:history="1">
            <w:r w:rsidR="00246B3C" w:rsidRPr="00246B3C">
              <w:rPr>
                <w:rStyle w:val="Hyperlink"/>
                <w:noProof/>
              </w:rPr>
              <w:t>C: Duties of the Appropriate Officer</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_Toc153871650 \h </w:instrText>
            </w:r>
            <w:r w:rsidR="00246B3C" w:rsidRPr="00246B3C">
              <w:rPr>
                <w:noProof/>
                <w:webHidden/>
              </w:rPr>
            </w:r>
            <w:r w:rsidR="00246B3C" w:rsidRPr="00246B3C">
              <w:rPr>
                <w:noProof/>
                <w:webHidden/>
              </w:rPr>
              <w:fldChar w:fldCharType="separate"/>
            </w:r>
            <w:r w:rsidR="00311B42">
              <w:rPr>
                <w:noProof/>
                <w:webHidden/>
              </w:rPr>
              <w:t>7</w:t>
            </w:r>
            <w:r w:rsidR="00246B3C" w:rsidRPr="00246B3C">
              <w:rPr>
                <w:noProof/>
                <w:webHidden/>
              </w:rPr>
              <w:fldChar w:fldCharType="end"/>
            </w:r>
          </w:hyperlink>
        </w:p>
        <w:p w14:paraId="4DBF6A0E" w14:textId="6BC22742" w:rsidR="00246B3C" w:rsidRPr="00246B3C" w:rsidRDefault="00297263">
          <w:pPr>
            <w:pStyle w:val="TOC1"/>
            <w:rPr>
              <w:rFonts w:eastAsiaTheme="minorEastAsia"/>
              <w:noProof/>
              <w:lang w:eastAsia="en-IE"/>
            </w:rPr>
          </w:pPr>
          <w:hyperlink w:anchor="_Toc153871651" w:history="1">
            <w:r w:rsidR="00246B3C" w:rsidRPr="00246B3C">
              <w:rPr>
                <w:rStyle w:val="Hyperlink"/>
                <w:noProof/>
              </w:rPr>
              <w:t>D: Other legislative provisions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_Toc153871651 \h </w:instrText>
            </w:r>
            <w:r w:rsidR="00246B3C" w:rsidRPr="00246B3C">
              <w:rPr>
                <w:noProof/>
                <w:webHidden/>
              </w:rPr>
            </w:r>
            <w:r w:rsidR="00246B3C" w:rsidRPr="00246B3C">
              <w:rPr>
                <w:noProof/>
                <w:webHidden/>
              </w:rPr>
              <w:fldChar w:fldCharType="separate"/>
            </w:r>
            <w:r w:rsidR="00311B42">
              <w:rPr>
                <w:noProof/>
                <w:webHidden/>
              </w:rPr>
              <w:t>9</w:t>
            </w:r>
            <w:r w:rsidR="00246B3C" w:rsidRPr="00246B3C">
              <w:rPr>
                <w:noProof/>
                <w:webHidden/>
              </w:rPr>
              <w:fldChar w:fldCharType="end"/>
            </w:r>
          </w:hyperlink>
        </w:p>
        <w:p w14:paraId="43546DA8" w14:textId="62B1D274" w:rsidR="00246B3C" w:rsidRPr="00246B3C" w:rsidRDefault="00297263">
          <w:pPr>
            <w:pStyle w:val="TOC1"/>
            <w:rPr>
              <w:rFonts w:eastAsiaTheme="minorEastAsia"/>
              <w:noProof/>
              <w:lang w:eastAsia="en-IE"/>
            </w:rPr>
          </w:pPr>
          <w:hyperlink w:anchor="_Toc153871652" w:history="1">
            <w:r w:rsidR="00246B3C" w:rsidRPr="00246B3C">
              <w:rPr>
                <w:rStyle w:val="Hyperlink"/>
                <w:noProof/>
              </w:rPr>
              <w:t>E: The Annual Statement of Accounts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_Toc153871652 \h </w:instrText>
            </w:r>
            <w:r w:rsidR="00246B3C" w:rsidRPr="00246B3C">
              <w:rPr>
                <w:noProof/>
                <w:webHidden/>
              </w:rPr>
            </w:r>
            <w:r w:rsidR="00246B3C" w:rsidRPr="00246B3C">
              <w:rPr>
                <w:noProof/>
                <w:webHidden/>
              </w:rPr>
              <w:fldChar w:fldCharType="separate"/>
            </w:r>
            <w:r w:rsidR="00311B42">
              <w:rPr>
                <w:noProof/>
                <w:webHidden/>
              </w:rPr>
              <w:t>10</w:t>
            </w:r>
            <w:r w:rsidR="00246B3C" w:rsidRPr="00246B3C">
              <w:rPr>
                <w:noProof/>
                <w:webHidden/>
              </w:rPr>
              <w:fldChar w:fldCharType="end"/>
            </w:r>
          </w:hyperlink>
        </w:p>
        <w:p w14:paraId="18FFA651" w14:textId="69FBAD49" w:rsidR="00246B3C" w:rsidRPr="00246B3C" w:rsidRDefault="00297263">
          <w:pPr>
            <w:pStyle w:val="TOC2"/>
            <w:rPr>
              <w:rFonts w:eastAsiaTheme="minorEastAsia"/>
              <w:noProof/>
              <w:lang w:eastAsia="en-IE"/>
            </w:rPr>
          </w:pPr>
          <w:hyperlink w:anchor="_Toc153871653" w:history="1">
            <w:r w:rsidR="00246B3C" w:rsidRPr="00246B3C">
              <w:rPr>
                <w:rStyle w:val="Hyperlink"/>
                <w:noProof/>
              </w:rPr>
              <w:t>Scope</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_Toc153871653 \h </w:instrText>
            </w:r>
            <w:r w:rsidR="00246B3C" w:rsidRPr="00246B3C">
              <w:rPr>
                <w:noProof/>
                <w:webHidden/>
              </w:rPr>
            </w:r>
            <w:r w:rsidR="00246B3C" w:rsidRPr="00246B3C">
              <w:rPr>
                <w:noProof/>
                <w:webHidden/>
              </w:rPr>
              <w:fldChar w:fldCharType="separate"/>
            </w:r>
            <w:r w:rsidR="00311B42">
              <w:rPr>
                <w:noProof/>
                <w:webHidden/>
              </w:rPr>
              <w:t>10</w:t>
            </w:r>
            <w:r w:rsidR="00246B3C" w:rsidRPr="00246B3C">
              <w:rPr>
                <w:noProof/>
                <w:webHidden/>
              </w:rPr>
              <w:fldChar w:fldCharType="end"/>
            </w:r>
          </w:hyperlink>
        </w:p>
        <w:p w14:paraId="229C3490" w14:textId="18BA70C9" w:rsidR="00246B3C" w:rsidRPr="00246B3C" w:rsidRDefault="00297263">
          <w:pPr>
            <w:pStyle w:val="TOC2"/>
            <w:rPr>
              <w:rFonts w:eastAsiaTheme="minorEastAsia"/>
              <w:noProof/>
              <w:lang w:eastAsia="en-IE"/>
            </w:rPr>
          </w:pPr>
          <w:hyperlink w:anchor="_Toc153871654" w:history="1">
            <w:r w:rsidR="00246B3C" w:rsidRPr="00246B3C">
              <w:rPr>
                <w:rStyle w:val="Hyperlink"/>
                <w:noProof/>
              </w:rPr>
              <w:t>Subsidiary</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_Toc153871654 \h </w:instrText>
            </w:r>
            <w:r w:rsidR="00246B3C" w:rsidRPr="00246B3C">
              <w:rPr>
                <w:noProof/>
                <w:webHidden/>
              </w:rPr>
            </w:r>
            <w:r w:rsidR="00246B3C" w:rsidRPr="00246B3C">
              <w:rPr>
                <w:noProof/>
                <w:webHidden/>
              </w:rPr>
              <w:fldChar w:fldCharType="separate"/>
            </w:r>
            <w:r w:rsidR="00311B42">
              <w:rPr>
                <w:noProof/>
                <w:webHidden/>
              </w:rPr>
              <w:t>10</w:t>
            </w:r>
            <w:r w:rsidR="00246B3C" w:rsidRPr="00246B3C">
              <w:rPr>
                <w:noProof/>
                <w:webHidden/>
              </w:rPr>
              <w:fldChar w:fldCharType="end"/>
            </w:r>
          </w:hyperlink>
        </w:p>
        <w:p w14:paraId="5D99488F" w14:textId="783062A9" w:rsidR="00246B3C" w:rsidRPr="00246B3C" w:rsidRDefault="00297263">
          <w:pPr>
            <w:pStyle w:val="TOC2"/>
            <w:rPr>
              <w:rFonts w:eastAsiaTheme="minorEastAsia"/>
              <w:noProof/>
              <w:lang w:eastAsia="en-IE"/>
            </w:rPr>
          </w:pPr>
          <w:hyperlink w:anchor="_Toc153871655" w:history="1">
            <w:r w:rsidR="00246B3C" w:rsidRPr="00246B3C">
              <w:rPr>
                <w:rStyle w:val="Hyperlink"/>
                <w:noProof/>
              </w:rPr>
              <w:t>Exemption for certain subsidiary organisations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_Toc153871655 \h </w:instrText>
            </w:r>
            <w:r w:rsidR="00246B3C" w:rsidRPr="00246B3C">
              <w:rPr>
                <w:noProof/>
                <w:webHidden/>
              </w:rPr>
            </w:r>
            <w:r w:rsidR="00246B3C" w:rsidRPr="00246B3C">
              <w:rPr>
                <w:noProof/>
                <w:webHidden/>
              </w:rPr>
              <w:fldChar w:fldCharType="separate"/>
            </w:r>
            <w:r w:rsidR="00311B42">
              <w:rPr>
                <w:noProof/>
                <w:webHidden/>
              </w:rPr>
              <w:t>11</w:t>
            </w:r>
            <w:r w:rsidR="00246B3C" w:rsidRPr="00246B3C">
              <w:rPr>
                <w:noProof/>
                <w:webHidden/>
              </w:rPr>
              <w:fldChar w:fldCharType="end"/>
            </w:r>
          </w:hyperlink>
        </w:p>
        <w:p w14:paraId="5C818464" w14:textId="5DB00D35" w:rsidR="00246B3C" w:rsidRPr="00246B3C" w:rsidRDefault="00297263">
          <w:pPr>
            <w:pStyle w:val="TOC2"/>
            <w:rPr>
              <w:rFonts w:eastAsiaTheme="minorEastAsia"/>
              <w:noProof/>
              <w:lang w:eastAsia="en-IE"/>
            </w:rPr>
          </w:pPr>
          <w:hyperlink w:anchor="_Toc153871656" w:history="1">
            <w:r w:rsidR="00246B3C" w:rsidRPr="00246B3C">
              <w:rPr>
                <w:rStyle w:val="Hyperlink"/>
                <w:noProof/>
              </w:rPr>
              <w:t>Accounting Framework</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_Toc153871656 \h </w:instrText>
            </w:r>
            <w:r w:rsidR="00246B3C" w:rsidRPr="00246B3C">
              <w:rPr>
                <w:noProof/>
                <w:webHidden/>
              </w:rPr>
            </w:r>
            <w:r w:rsidR="00246B3C" w:rsidRPr="00246B3C">
              <w:rPr>
                <w:noProof/>
                <w:webHidden/>
              </w:rPr>
              <w:fldChar w:fldCharType="separate"/>
            </w:r>
            <w:r w:rsidR="00311B42">
              <w:rPr>
                <w:noProof/>
                <w:webHidden/>
              </w:rPr>
              <w:t>12</w:t>
            </w:r>
            <w:r w:rsidR="00246B3C" w:rsidRPr="00246B3C">
              <w:rPr>
                <w:noProof/>
                <w:webHidden/>
              </w:rPr>
              <w:fldChar w:fldCharType="end"/>
            </w:r>
          </w:hyperlink>
        </w:p>
        <w:p w14:paraId="6FC0E67D" w14:textId="4331A2CA" w:rsidR="00246B3C" w:rsidRPr="00246B3C" w:rsidRDefault="00297263">
          <w:pPr>
            <w:pStyle w:val="TOC2"/>
            <w:rPr>
              <w:rFonts w:eastAsiaTheme="minorEastAsia"/>
              <w:noProof/>
              <w:lang w:eastAsia="en-IE"/>
            </w:rPr>
          </w:pPr>
          <w:hyperlink w:anchor="_Toc153871657" w:history="1">
            <w:r w:rsidR="00246B3C" w:rsidRPr="00246B3C">
              <w:rPr>
                <w:rStyle w:val="Hyperlink"/>
                <w:noProof/>
              </w:rPr>
              <w:t>Consolidated statements of account</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_Toc153871657 \h </w:instrText>
            </w:r>
            <w:r w:rsidR="00246B3C" w:rsidRPr="00246B3C">
              <w:rPr>
                <w:noProof/>
                <w:webHidden/>
              </w:rPr>
            </w:r>
            <w:r w:rsidR="00246B3C" w:rsidRPr="00246B3C">
              <w:rPr>
                <w:noProof/>
                <w:webHidden/>
              </w:rPr>
              <w:fldChar w:fldCharType="separate"/>
            </w:r>
            <w:r w:rsidR="00311B42">
              <w:rPr>
                <w:noProof/>
                <w:webHidden/>
              </w:rPr>
              <w:t>12</w:t>
            </w:r>
            <w:r w:rsidR="00246B3C" w:rsidRPr="00246B3C">
              <w:rPr>
                <w:noProof/>
                <w:webHidden/>
              </w:rPr>
              <w:fldChar w:fldCharType="end"/>
            </w:r>
          </w:hyperlink>
        </w:p>
        <w:p w14:paraId="56573468" w14:textId="22DAE92D" w:rsidR="00246B3C" w:rsidRPr="00246B3C" w:rsidRDefault="00297263">
          <w:pPr>
            <w:pStyle w:val="TOC2"/>
            <w:rPr>
              <w:rFonts w:eastAsiaTheme="minorEastAsia"/>
              <w:noProof/>
              <w:lang w:eastAsia="en-IE"/>
            </w:rPr>
          </w:pPr>
          <w:hyperlink w:anchor="_Toc153871658" w:history="1">
            <w:r w:rsidR="00246B3C" w:rsidRPr="00246B3C">
              <w:rPr>
                <w:rStyle w:val="Hyperlink"/>
                <w:noProof/>
              </w:rPr>
              <w:t>The Basis of Accounting</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_Toc153871658 \h </w:instrText>
            </w:r>
            <w:r w:rsidR="00246B3C" w:rsidRPr="00246B3C">
              <w:rPr>
                <w:noProof/>
                <w:webHidden/>
              </w:rPr>
            </w:r>
            <w:r w:rsidR="00246B3C" w:rsidRPr="00246B3C">
              <w:rPr>
                <w:noProof/>
                <w:webHidden/>
              </w:rPr>
              <w:fldChar w:fldCharType="separate"/>
            </w:r>
            <w:r w:rsidR="00311B42">
              <w:rPr>
                <w:noProof/>
                <w:webHidden/>
              </w:rPr>
              <w:t>13</w:t>
            </w:r>
            <w:r w:rsidR="00246B3C" w:rsidRPr="00246B3C">
              <w:rPr>
                <w:noProof/>
                <w:webHidden/>
              </w:rPr>
              <w:fldChar w:fldCharType="end"/>
            </w:r>
          </w:hyperlink>
        </w:p>
        <w:p w14:paraId="6A82624E" w14:textId="2B3DFC68" w:rsidR="00246B3C" w:rsidRPr="00246B3C" w:rsidRDefault="00297263">
          <w:pPr>
            <w:pStyle w:val="TOC2"/>
            <w:rPr>
              <w:rFonts w:eastAsiaTheme="minorEastAsia"/>
              <w:noProof/>
              <w:lang w:eastAsia="en-IE"/>
            </w:rPr>
          </w:pPr>
          <w:hyperlink w:anchor="_Toc153871659" w:history="1">
            <w:r w:rsidR="00246B3C" w:rsidRPr="00246B3C">
              <w:rPr>
                <w:rStyle w:val="Hyperlink"/>
                <w:noProof/>
              </w:rPr>
              <w:t>Component Statements comprising the Accounts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_Toc153871659 \h </w:instrText>
            </w:r>
            <w:r w:rsidR="00246B3C" w:rsidRPr="00246B3C">
              <w:rPr>
                <w:noProof/>
                <w:webHidden/>
              </w:rPr>
            </w:r>
            <w:r w:rsidR="00246B3C" w:rsidRPr="00246B3C">
              <w:rPr>
                <w:noProof/>
                <w:webHidden/>
              </w:rPr>
              <w:fldChar w:fldCharType="separate"/>
            </w:r>
            <w:r w:rsidR="00311B42">
              <w:rPr>
                <w:noProof/>
                <w:webHidden/>
              </w:rPr>
              <w:t>14</w:t>
            </w:r>
            <w:r w:rsidR="00246B3C" w:rsidRPr="00246B3C">
              <w:rPr>
                <w:noProof/>
                <w:webHidden/>
              </w:rPr>
              <w:fldChar w:fldCharType="end"/>
            </w:r>
          </w:hyperlink>
        </w:p>
        <w:p w14:paraId="27023316" w14:textId="64EC73FD" w:rsidR="00246B3C" w:rsidRPr="00246B3C" w:rsidRDefault="00297263">
          <w:pPr>
            <w:pStyle w:val="TOC2"/>
            <w:rPr>
              <w:rFonts w:eastAsiaTheme="minorEastAsia"/>
              <w:noProof/>
              <w:lang w:eastAsia="en-IE"/>
            </w:rPr>
          </w:pPr>
          <w:hyperlink w:anchor="_Toc153871660" w:history="1">
            <w:r w:rsidR="00246B3C" w:rsidRPr="00246B3C">
              <w:rPr>
                <w:rStyle w:val="Hyperlink"/>
                <w:noProof/>
              </w:rPr>
              <w:t>The Content of the Statement of Accounts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_Toc153871660 \h </w:instrText>
            </w:r>
            <w:r w:rsidR="00246B3C" w:rsidRPr="00246B3C">
              <w:rPr>
                <w:noProof/>
                <w:webHidden/>
              </w:rPr>
            </w:r>
            <w:r w:rsidR="00246B3C" w:rsidRPr="00246B3C">
              <w:rPr>
                <w:noProof/>
                <w:webHidden/>
              </w:rPr>
              <w:fldChar w:fldCharType="separate"/>
            </w:r>
            <w:r w:rsidR="00311B42">
              <w:rPr>
                <w:noProof/>
                <w:webHidden/>
              </w:rPr>
              <w:t>15</w:t>
            </w:r>
            <w:r w:rsidR="00246B3C" w:rsidRPr="00246B3C">
              <w:rPr>
                <w:noProof/>
                <w:webHidden/>
              </w:rPr>
              <w:fldChar w:fldCharType="end"/>
            </w:r>
          </w:hyperlink>
        </w:p>
        <w:p w14:paraId="1A6EAA49" w14:textId="223EEC3C" w:rsidR="00246B3C" w:rsidRPr="00246B3C" w:rsidRDefault="00297263">
          <w:pPr>
            <w:pStyle w:val="TOC2"/>
            <w:rPr>
              <w:rFonts w:eastAsiaTheme="minorEastAsia"/>
              <w:noProof/>
              <w:lang w:eastAsia="en-IE"/>
            </w:rPr>
          </w:pPr>
          <w:hyperlink w:anchor="_Toc153871661" w:history="1">
            <w:r w:rsidR="00246B3C" w:rsidRPr="00246B3C">
              <w:rPr>
                <w:rStyle w:val="Hyperlink"/>
                <w:noProof/>
              </w:rPr>
              <w:t>Arrangements for Preparation and Approval of the Accounts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_Toc153871661 \h </w:instrText>
            </w:r>
            <w:r w:rsidR="00246B3C" w:rsidRPr="00246B3C">
              <w:rPr>
                <w:noProof/>
                <w:webHidden/>
              </w:rPr>
            </w:r>
            <w:r w:rsidR="00246B3C" w:rsidRPr="00246B3C">
              <w:rPr>
                <w:noProof/>
                <w:webHidden/>
              </w:rPr>
              <w:fldChar w:fldCharType="separate"/>
            </w:r>
            <w:r w:rsidR="00311B42">
              <w:rPr>
                <w:noProof/>
                <w:webHidden/>
              </w:rPr>
              <w:t>15</w:t>
            </w:r>
            <w:r w:rsidR="00246B3C" w:rsidRPr="00246B3C">
              <w:rPr>
                <w:noProof/>
                <w:webHidden/>
              </w:rPr>
              <w:fldChar w:fldCharType="end"/>
            </w:r>
          </w:hyperlink>
        </w:p>
        <w:p w14:paraId="22877D73" w14:textId="160FE609" w:rsidR="00246B3C" w:rsidRPr="00246B3C" w:rsidRDefault="00297263">
          <w:pPr>
            <w:pStyle w:val="TOC2"/>
            <w:rPr>
              <w:rFonts w:eastAsiaTheme="minorEastAsia"/>
              <w:noProof/>
              <w:lang w:eastAsia="en-IE"/>
            </w:rPr>
          </w:pPr>
          <w:hyperlink w:anchor="_Toc153871662" w:history="1">
            <w:r w:rsidR="00246B3C" w:rsidRPr="00246B3C">
              <w:rPr>
                <w:rStyle w:val="Hyperlink"/>
                <w:noProof/>
              </w:rPr>
              <w:t>Comparative Figures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_Toc153871662 \h </w:instrText>
            </w:r>
            <w:r w:rsidR="00246B3C" w:rsidRPr="00246B3C">
              <w:rPr>
                <w:noProof/>
                <w:webHidden/>
              </w:rPr>
            </w:r>
            <w:r w:rsidR="00246B3C" w:rsidRPr="00246B3C">
              <w:rPr>
                <w:noProof/>
                <w:webHidden/>
              </w:rPr>
              <w:fldChar w:fldCharType="separate"/>
            </w:r>
            <w:r w:rsidR="00311B42">
              <w:rPr>
                <w:noProof/>
                <w:webHidden/>
              </w:rPr>
              <w:t>15</w:t>
            </w:r>
            <w:r w:rsidR="00246B3C" w:rsidRPr="00246B3C">
              <w:rPr>
                <w:noProof/>
                <w:webHidden/>
              </w:rPr>
              <w:fldChar w:fldCharType="end"/>
            </w:r>
          </w:hyperlink>
        </w:p>
        <w:p w14:paraId="42E470D4" w14:textId="2FE21137" w:rsidR="00246B3C" w:rsidRPr="00246B3C" w:rsidRDefault="00297263">
          <w:pPr>
            <w:pStyle w:val="TOC2"/>
            <w:rPr>
              <w:rFonts w:eastAsiaTheme="minorEastAsia"/>
              <w:noProof/>
              <w:lang w:eastAsia="en-IE"/>
            </w:rPr>
          </w:pPr>
          <w:hyperlink w:anchor="_Toc153871663" w:history="1">
            <w:r w:rsidR="00246B3C" w:rsidRPr="00246B3C">
              <w:rPr>
                <w:rStyle w:val="Hyperlink"/>
                <w:noProof/>
              </w:rPr>
              <w:t>Currency</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_Toc153871663 \h </w:instrText>
            </w:r>
            <w:r w:rsidR="00246B3C" w:rsidRPr="00246B3C">
              <w:rPr>
                <w:noProof/>
                <w:webHidden/>
              </w:rPr>
            </w:r>
            <w:r w:rsidR="00246B3C" w:rsidRPr="00246B3C">
              <w:rPr>
                <w:noProof/>
                <w:webHidden/>
              </w:rPr>
              <w:fldChar w:fldCharType="separate"/>
            </w:r>
            <w:r w:rsidR="00311B42">
              <w:rPr>
                <w:noProof/>
                <w:webHidden/>
              </w:rPr>
              <w:t>15</w:t>
            </w:r>
            <w:r w:rsidR="00246B3C" w:rsidRPr="00246B3C">
              <w:rPr>
                <w:noProof/>
                <w:webHidden/>
              </w:rPr>
              <w:fldChar w:fldCharType="end"/>
            </w:r>
          </w:hyperlink>
        </w:p>
        <w:p w14:paraId="50C95CDE" w14:textId="3C7DB550" w:rsidR="00246B3C" w:rsidRPr="00246B3C" w:rsidRDefault="00297263">
          <w:pPr>
            <w:pStyle w:val="TOC2"/>
            <w:rPr>
              <w:rFonts w:eastAsiaTheme="minorEastAsia"/>
              <w:noProof/>
              <w:lang w:eastAsia="en-IE"/>
            </w:rPr>
          </w:pPr>
          <w:hyperlink w:anchor="_Toc153871664" w:history="1">
            <w:r w:rsidR="00246B3C" w:rsidRPr="00246B3C">
              <w:rPr>
                <w:rStyle w:val="Hyperlink"/>
                <w:noProof/>
              </w:rPr>
              <w:t>General Guidance Relating to Headings in the Accounts and Notes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_Toc153871664 \h </w:instrText>
            </w:r>
            <w:r w:rsidR="00246B3C" w:rsidRPr="00246B3C">
              <w:rPr>
                <w:noProof/>
                <w:webHidden/>
              </w:rPr>
            </w:r>
            <w:r w:rsidR="00246B3C" w:rsidRPr="00246B3C">
              <w:rPr>
                <w:noProof/>
                <w:webHidden/>
              </w:rPr>
              <w:fldChar w:fldCharType="separate"/>
            </w:r>
            <w:r w:rsidR="00311B42">
              <w:rPr>
                <w:noProof/>
                <w:webHidden/>
              </w:rPr>
              <w:t>16</w:t>
            </w:r>
            <w:r w:rsidR="00246B3C" w:rsidRPr="00246B3C">
              <w:rPr>
                <w:noProof/>
                <w:webHidden/>
              </w:rPr>
              <w:fldChar w:fldCharType="end"/>
            </w:r>
          </w:hyperlink>
        </w:p>
        <w:p w14:paraId="57FC810C" w14:textId="7B198CEA" w:rsidR="00246B3C" w:rsidRPr="00246B3C" w:rsidRDefault="00297263">
          <w:pPr>
            <w:pStyle w:val="TOC2"/>
            <w:rPr>
              <w:rFonts w:eastAsiaTheme="minorEastAsia"/>
              <w:noProof/>
              <w:lang w:eastAsia="en-IE"/>
            </w:rPr>
          </w:pPr>
          <w:hyperlink w:anchor="_Toc153871665" w:history="1">
            <w:r w:rsidR="00246B3C" w:rsidRPr="00246B3C">
              <w:rPr>
                <w:rStyle w:val="Hyperlink"/>
                <w:noProof/>
              </w:rPr>
              <w:t>Note Numbering</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_Toc153871665 \h </w:instrText>
            </w:r>
            <w:r w:rsidR="00246B3C" w:rsidRPr="00246B3C">
              <w:rPr>
                <w:noProof/>
                <w:webHidden/>
              </w:rPr>
            </w:r>
            <w:r w:rsidR="00246B3C" w:rsidRPr="00246B3C">
              <w:rPr>
                <w:noProof/>
                <w:webHidden/>
              </w:rPr>
              <w:fldChar w:fldCharType="separate"/>
            </w:r>
            <w:r w:rsidR="00311B42">
              <w:rPr>
                <w:noProof/>
                <w:webHidden/>
              </w:rPr>
              <w:t>16</w:t>
            </w:r>
            <w:r w:rsidR="00246B3C" w:rsidRPr="00246B3C">
              <w:rPr>
                <w:noProof/>
                <w:webHidden/>
              </w:rPr>
              <w:fldChar w:fldCharType="end"/>
            </w:r>
          </w:hyperlink>
        </w:p>
        <w:p w14:paraId="0CEF7F61" w14:textId="1509078A" w:rsidR="00246B3C" w:rsidRPr="00246B3C" w:rsidRDefault="00297263">
          <w:pPr>
            <w:pStyle w:val="TOC2"/>
            <w:rPr>
              <w:rFonts w:eastAsiaTheme="minorEastAsia"/>
              <w:noProof/>
              <w:lang w:eastAsia="en-IE"/>
            </w:rPr>
          </w:pPr>
          <w:hyperlink w:anchor="_Toc153871666" w:history="1">
            <w:r w:rsidR="00246B3C" w:rsidRPr="00246B3C">
              <w:rPr>
                <w:rStyle w:val="Hyperlink"/>
                <w:noProof/>
              </w:rPr>
              <w:t>Parliamentary Activities Allowance</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_Toc153871666 \h </w:instrText>
            </w:r>
            <w:r w:rsidR="00246B3C" w:rsidRPr="00246B3C">
              <w:rPr>
                <w:noProof/>
                <w:webHidden/>
              </w:rPr>
            </w:r>
            <w:r w:rsidR="00246B3C" w:rsidRPr="00246B3C">
              <w:rPr>
                <w:noProof/>
                <w:webHidden/>
              </w:rPr>
              <w:fldChar w:fldCharType="separate"/>
            </w:r>
            <w:r w:rsidR="00311B42">
              <w:rPr>
                <w:noProof/>
                <w:webHidden/>
              </w:rPr>
              <w:t>16</w:t>
            </w:r>
            <w:r w:rsidR="00246B3C" w:rsidRPr="00246B3C">
              <w:rPr>
                <w:noProof/>
                <w:webHidden/>
              </w:rPr>
              <w:fldChar w:fldCharType="end"/>
            </w:r>
          </w:hyperlink>
        </w:p>
        <w:p w14:paraId="5AF673CB" w14:textId="549AEF6F" w:rsidR="00246B3C" w:rsidRPr="00246B3C" w:rsidRDefault="00297263">
          <w:pPr>
            <w:pStyle w:val="TOC2"/>
            <w:rPr>
              <w:rFonts w:eastAsiaTheme="minorEastAsia"/>
              <w:noProof/>
              <w:lang w:eastAsia="en-IE"/>
            </w:rPr>
          </w:pPr>
          <w:hyperlink w:anchor="_Toc153871667" w:history="1">
            <w:r w:rsidR="00246B3C" w:rsidRPr="00246B3C">
              <w:rPr>
                <w:rStyle w:val="Hyperlink"/>
                <w:noProof/>
              </w:rPr>
              <w:t>Administrative support provided by the Houses of the Oireachtas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_Toc153871667 \h </w:instrText>
            </w:r>
            <w:r w:rsidR="00246B3C" w:rsidRPr="00246B3C">
              <w:rPr>
                <w:noProof/>
                <w:webHidden/>
              </w:rPr>
            </w:r>
            <w:r w:rsidR="00246B3C" w:rsidRPr="00246B3C">
              <w:rPr>
                <w:noProof/>
                <w:webHidden/>
              </w:rPr>
              <w:fldChar w:fldCharType="separate"/>
            </w:r>
            <w:r w:rsidR="00311B42">
              <w:rPr>
                <w:noProof/>
                <w:webHidden/>
              </w:rPr>
              <w:t>17</w:t>
            </w:r>
            <w:r w:rsidR="00246B3C" w:rsidRPr="00246B3C">
              <w:rPr>
                <w:noProof/>
                <w:webHidden/>
              </w:rPr>
              <w:fldChar w:fldCharType="end"/>
            </w:r>
          </w:hyperlink>
        </w:p>
        <w:p w14:paraId="3BC51E7E" w14:textId="78189B1B" w:rsidR="00246B3C" w:rsidRPr="00246B3C" w:rsidRDefault="00297263">
          <w:pPr>
            <w:pStyle w:val="TOC2"/>
            <w:rPr>
              <w:rFonts w:eastAsiaTheme="minorEastAsia"/>
              <w:noProof/>
              <w:lang w:eastAsia="en-IE"/>
            </w:rPr>
          </w:pPr>
          <w:hyperlink w:anchor="_Toc153871668" w:history="1">
            <w:r w:rsidR="00246B3C" w:rsidRPr="00246B3C">
              <w:rPr>
                <w:rStyle w:val="Hyperlink"/>
                <w:noProof/>
              </w:rPr>
              <w:t>Donations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_Toc153871668 \h </w:instrText>
            </w:r>
            <w:r w:rsidR="00246B3C" w:rsidRPr="00246B3C">
              <w:rPr>
                <w:noProof/>
                <w:webHidden/>
              </w:rPr>
            </w:r>
            <w:r w:rsidR="00246B3C" w:rsidRPr="00246B3C">
              <w:rPr>
                <w:noProof/>
                <w:webHidden/>
              </w:rPr>
              <w:fldChar w:fldCharType="separate"/>
            </w:r>
            <w:r w:rsidR="00311B42">
              <w:rPr>
                <w:noProof/>
                <w:webHidden/>
              </w:rPr>
              <w:t>17</w:t>
            </w:r>
            <w:r w:rsidR="00246B3C" w:rsidRPr="00246B3C">
              <w:rPr>
                <w:noProof/>
                <w:webHidden/>
              </w:rPr>
              <w:fldChar w:fldCharType="end"/>
            </w:r>
          </w:hyperlink>
        </w:p>
        <w:p w14:paraId="142FA942" w14:textId="11040838" w:rsidR="00246B3C" w:rsidRPr="00246B3C" w:rsidRDefault="00297263">
          <w:pPr>
            <w:pStyle w:val="TOC2"/>
            <w:rPr>
              <w:rFonts w:eastAsiaTheme="minorEastAsia"/>
              <w:noProof/>
              <w:lang w:eastAsia="en-IE"/>
            </w:rPr>
          </w:pPr>
          <w:hyperlink w:anchor="_Toc153871669" w:history="1">
            <w:r w:rsidR="00246B3C" w:rsidRPr="00246B3C">
              <w:rPr>
                <w:rStyle w:val="Hyperlink"/>
                <w:noProof/>
              </w:rPr>
              <w:t>Donations given outside the State</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_Toc153871669 \h </w:instrText>
            </w:r>
            <w:r w:rsidR="00246B3C" w:rsidRPr="00246B3C">
              <w:rPr>
                <w:noProof/>
                <w:webHidden/>
              </w:rPr>
            </w:r>
            <w:r w:rsidR="00246B3C" w:rsidRPr="00246B3C">
              <w:rPr>
                <w:noProof/>
                <w:webHidden/>
              </w:rPr>
              <w:fldChar w:fldCharType="separate"/>
            </w:r>
            <w:r w:rsidR="00311B42">
              <w:rPr>
                <w:noProof/>
                <w:webHidden/>
              </w:rPr>
              <w:t>18</w:t>
            </w:r>
            <w:r w:rsidR="00246B3C" w:rsidRPr="00246B3C">
              <w:rPr>
                <w:noProof/>
                <w:webHidden/>
              </w:rPr>
              <w:fldChar w:fldCharType="end"/>
            </w:r>
          </w:hyperlink>
        </w:p>
        <w:p w14:paraId="037D0885" w14:textId="6290FE9B" w:rsidR="00246B3C" w:rsidRPr="00246B3C" w:rsidRDefault="00297263">
          <w:pPr>
            <w:pStyle w:val="TOC2"/>
            <w:rPr>
              <w:rFonts w:eastAsiaTheme="minorEastAsia"/>
              <w:noProof/>
              <w:lang w:eastAsia="en-IE"/>
            </w:rPr>
          </w:pPr>
          <w:hyperlink w:anchor="_Toc153871670" w:history="1">
            <w:r w:rsidR="00246B3C" w:rsidRPr="00246B3C">
              <w:rPr>
                <w:rStyle w:val="Hyperlink"/>
                <w:noProof/>
              </w:rPr>
              <w:t>Donations received by subsidiary organisations outside the State</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_Toc153871670 \h </w:instrText>
            </w:r>
            <w:r w:rsidR="00246B3C" w:rsidRPr="00246B3C">
              <w:rPr>
                <w:noProof/>
                <w:webHidden/>
              </w:rPr>
            </w:r>
            <w:r w:rsidR="00246B3C" w:rsidRPr="00246B3C">
              <w:rPr>
                <w:noProof/>
                <w:webHidden/>
              </w:rPr>
              <w:fldChar w:fldCharType="separate"/>
            </w:r>
            <w:r w:rsidR="00311B42">
              <w:rPr>
                <w:noProof/>
                <w:webHidden/>
              </w:rPr>
              <w:t>18</w:t>
            </w:r>
            <w:r w:rsidR="00246B3C" w:rsidRPr="00246B3C">
              <w:rPr>
                <w:noProof/>
                <w:webHidden/>
              </w:rPr>
              <w:fldChar w:fldCharType="end"/>
            </w:r>
          </w:hyperlink>
        </w:p>
        <w:p w14:paraId="6EBC8AFD" w14:textId="43E21135" w:rsidR="00246B3C" w:rsidRPr="00246B3C" w:rsidRDefault="00297263">
          <w:pPr>
            <w:pStyle w:val="TOC2"/>
            <w:rPr>
              <w:rFonts w:eastAsiaTheme="minorEastAsia"/>
              <w:noProof/>
              <w:lang w:eastAsia="en-IE"/>
            </w:rPr>
          </w:pPr>
          <w:hyperlink w:anchor="_Toc153871671" w:history="1">
            <w:r w:rsidR="00246B3C" w:rsidRPr="00246B3C">
              <w:rPr>
                <w:rStyle w:val="Hyperlink"/>
                <w:noProof/>
              </w:rPr>
              <w:t>Membership Subscriptions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_Toc153871671 \h </w:instrText>
            </w:r>
            <w:r w:rsidR="00246B3C" w:rsidRPr="00246B3C">
              <w:rPr>
                <w:noProof/>
                <w:webHidden/>
              </w:rPr>
            </w:r>
            <w:r w:rsidR="00246B3C" w:rsidRPr="00246B3C">
              <w:rPr>
                <w:noProof/>
                <w:webHidden/>
              </w:rPr>
              <w:fldChar w:fldCharType="separate"/>
            </w:r>
            <w:r w:rsidR="00311B42">
              <w:rPr>
                <w:noProof/>
                <w:webHidden/>
              </w:rPr>
              <w:t>18</w:t>
            </w:r>
            <w:r w:rsidR="00246B3C" w:rsidRPr="00246B3C">
              <w:rPr>
                <w:noProof/>
                <w:webHidden/>
              </w:rPr>
              <w:fldChar w:fldCharType="end"/>
            </w:r>
          </w:hyperlink>
        </w:p>
        <w:p w14:paraId="522D0059" w14:textId="6C5BE4E7" w:rsidR="00246B3C" w:rsidRPr="00246B3C" w:rsidRDefault="00297263">
          <w:pPr>
            <w:pStyle w:val="TOC2"/>
            <w:rPr>
              <w:rFonts w:eastAsiaTheme="minorEastAsia"/>
              <w:noProof/>
              <w:lang w:eastAsia="en-IE"/>
            </w:rPr>
          </w:pPr>
          <w:hyperlink w:anchor="_Toc153871672" w:history="1">
            <w:r w:rsidR="00246B3C" w:rsidRPr="00246B3C">
              <w:rPr>
                <w:rStyle w:val="Hyperlink"/>
                <w:noProof/>
              </w:rPr>
              <w:t>Fundraising Income</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_Toc153871672 \h </w:instrText>
            </w:r>
            <w:r w:rsidR="00246B3C" w:rsidRPr="00246B3C">
              <w:rPr>
                <w:noProof/>
                <w:webHidden/>
              </w:rPr>
            </w:r>
            <w:r w:rsidR="00246B3C" w:rsidRPr="00246B3C">
              <w:rPr>
                <w:noProof/>
                <w:webHidden/>
              </w:rPr>
              <w:fldChar w:fldCharType="separate"/>
            </w:r>
            <w:r w:rsidR="00311B42">
              <w:rPr>
                <w:noProof/>
                <w:webHidden/>
              </w:rPr>
              <w:t>18</w:t>
            </w:r>
            <w:r w:rsidR="00246B3C" w:rsidRPr="00246B3C">
              <w:rPr>
                <w:noProof/>
                <w:webHidden/>
              </w:rPr>
              <w:fldChar w:fldCharType="end"/>
            </w:r>
          </w:hyperlink>
        </w:p>
        <w:p w14:paraId="23733AAA" w14:textId="11664261" w:rsidR="00246B3C" w:rsidRPr="00246B3C" w:rsidRDefault="00297263">
          <w:pPr>
            <w:pStyle w:val="TOC2"/>
            <w:rPr>
              <w:rFonts w:eastAsiaTheme="minorEastAsia"/>
              <w:noProof/>
              <w:lang w:eastAsia="en-IE"/>
            </w:rPr>
          </w:pPr>
          <w:hyperlink w:anchor="_Toc153871673" w:history="1">
            <w:r w:rsidR="00246B3C" w:rsidRPr="00246B3C">
              <w:rPr>
                <w:rStyle w:val="Hyperlink"/>
                <w:noProof/>
              </w:rPr>
              <w:t>Campaign and Election Expenses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_Toc153871673 \h </w:instrText>
            </w:r>
            <w:r w:rsidR="00246B3C" w:rsidRPr="00246B3C">
              <w:rPr>
                <w:noProof/>
                <w:webHidden/>
              </w:rPr>
            </w:r>
            <w:r w:rsidR="00246B3C" w:rsidRPr="00246B3C">
              <w:rPr>
                <w:noProof/>
                <w:webHidden/>
              </w:rPr>
              <w:fldChar w:fldCharType="separate"/>
            </w:r>
            <w:r w:rsidR="00311B42">
              <w:rPr>
                <w:noProof/>
                <w:webHidden/>
              </w:rPr>
              <w:t>18</w:t>
            </w:r>
            <w:r w:rsidR="00246B3C" w:rsidRPr="00246B3C">
              <w:rPr>
                <w:noProof/>
                <w:webHidden/>
              </w:rPr>
              <w:fldChar w:fldCharType="end"/>
            </w:r>
          </w:hyperlink>
        </w:p>
        <w:p w14:paraId="169E478E" w14:textId="644F43C8" w:rsidR="00246B3C" w:rsidRPr="00246B3C" w:rsidRDefault="00297263">
          <w:pPr>
            <w:pStyle w:val="TOC3"/>
            <w:tabs>
              <w:tab w:val="right" w:leader="dot" w:pos="9016"/>
            </w:tabs>
            <w:rPr>
              <w:rFonts w:eastAsiaTheme="minorEastAsia"/>
              <w:noProof/>
              <w:lang w:eastAsia="en-IE"/>
            </w:rPr>
          </w:pPr>
          <w:hyperlink w:anchor="_Toc153871674" w:history="1">
            <w:r w:rsidR="00246B3C" w:rsidRPr="00246B3C">
              <w:rPr>
                <w:rStyle w:val="Hyperlink"/>
                <w:i/>
                <w:noProof/>
              </w:rPr>
              <w:t>Costs associated with referendum campaigns must also be included.</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_Toc153871674 \h </w:instrText>
            </w:r>
            <w:r w:rsidR="00246B3C" w:rsidRPr="00246B3C">
              <w:rPr>
                <w:noProof/>
                <w:webHidden/>
              </w:rPr>
            </w:r>
            <w:r w:rsidR="00246B3C" w:rsidRPr="00246B3C">
              <w:rPr>
                <w:noProof/>
                <w:webHidden/>
              </w:rPr>
              <w:fldChar w:fldCharType="separate"/>
            </w:r>
            <w:r w:rsidR="00311B42">
              <w:rPr>
                <w:noProof/>
                <w:webHidden/>
              </w:rPr>
              <w:t>19</w:t>
            </w:r>
            <w:r w:rsidR="00246B3C" w:rsidRPr="00246B3C">
              <w:rPr>
                <w:noProof/>
                <w:webHidden/>
              </w:rPr>
              <w:fldChar w:fldCharType="end"/>
            </w:r>
          </w:hyperlink>
        </w:p>
        <w:p w14:paraId="512BC41D" w14:textId="1A6CC937" w:rsidR="00246B3C" w:rsidRPr="00246B3C" w:rsidRDefault="00297263">
          <w:pPr>
            <w:pStyle w:val="TOC2"/>
            <w:rPr>
              <w:rFonts w:eastAsiaTheme="minorEastAsia"/>
              <w:noProof/>
              <w:lang w:eastAsia="en-IE"/>
            </w:rPr>
          </w:pPr>
          <w:hyperlink w:anchor="_Toc153871675" w:history="1">
            <w:r w:rsidR="00246B3C" w:rsidRPr="00246B3C">
              <w:rPr>
                <w:rStyle w:val="Hyperlink"/>
                <w:noProof/>
              </w:rPr>
              <w:t>Property</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_Toc153871675 \h </w:instrText>
            </w:r>
            <w:r w:rsidR="00246B3C" w:rsidRPr="00246B3C">
              <w:rPr>
                <w:noProof/>
                <w:webHidden/>
              </w:rPr>
            </w:r>
            <w:r w:rsidR="00246B3C" w:rsidRPr="00246B3C">
              <w:rPr>
                <w:noProof/>
                <w:webHidden/>
              </w:rPr>
              <w:fldChar w:fldCharType="separate"/>
            </w:r>
            <w:r w:rsidR="00311B42">
              <w:rPr>
                <w:noProof/>
                <w:webHidden/>
              </w:rPr>
              <w:t>19</w:t>
            </w:r>
            <w:r w:rsidR="00246B3C" w:rsidRPr="00246B3C">
              <w:rPr>
                <w:noProof/>
                <w:webHidden/>
              </w:rPr>
              <w:fldChar w:fldCharType="end"/>
            </w:r>
          </w:hyperlink>
        </w:p>
        <w:p w14:paraId="170F68DA" w14:textId="149694F2" w:rsidR="00246B3C" w:rsidRPr="00246B3C" w:rsidRDefault="00297263">
          <w:pPr>
            <w:pStyle w:val="TOC2"/>
            <w:rPr>
              <w:rFonts w:eastAsiaTheme="minorEastAsia"/>
              <w:noProof/>
              <w:lang w:eastAsia="en-IE"/>
            </w:rPr>
          </w:pPr>
          <w:hyperlink w:anchor="_Toc153871676" w:history="1">
            <w:r w:rsidR="00246B3C" w:rsidRPr="00246B3C">
              <w:rPr>
                <w:rStyle w:val="Hyperlink"/>
                <w:noProof/>
              </w:rPr>
              <w:t>Fixed Assets and Depreciation</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_Toc153871676 \h </w:instrText>
            </w:r>
            <w:r w:rsidR="00246B3C" w:rsidRPr="00246B3C">
              <w:rPr>
                <w:noProof/>
                <w:webHidden/>
              </w:rPr>
            </w:r>
            <w:r w:rsidR="00246B3C" w:rsidRPr="00246B3C">
              <w:rPr>
                <w:noProof/>
                <w:webHidden/>
              </w:rPr>
              <w:fldChar w:fldCharType="separate"/>
            </w:r>
            <w:r w:rsidR="00311B42">
              <w:rPr>
                <w:noProof/>
                <w:webHidden/>
              </w:rPr>
              <w:t>19</w:t>
            </w:r>
            <w:r w:rsidR="00246B3C" w:rsidRPr="00246B3C">
              <w:rPr>
                <w:noProof/>
                <w:webHidden/>
              </w:rPr>
              <w:fldChar w:fldCharType="end"/>
            </w:r>
          </w:hyperlink>
        </w:p>
        <w:p w14:paraId="45361E47" w14:textId="03CB48F5" w:rsidR="00246B3C" w:rsidRPr="00246B3C" w:rsidRDefault="00297263">
          <w:pPr>
            <w:pStyle w:val="TOC2"/>
            <w:rPr>
              <w:rFonts w:eastAsiaTheme="minorEastAsia"/>
              <w:noProof/>
              <w:lang w:eastAsia="en-IE"/>
            </w:rPr>
          </w:pPr>
          <w:hyperlink w:anchor="_Toc153871677" w:history="1">
            <w:r w:rsidR="00246B3C" w:rsidRPr="00246B3C">
              <w:rPr>
                <w:rStyle w:val="Hyperlink"/>
                <w:noProof/>
                <w:lang w:eastAsia="en-IE"/>
              </w:rPr>
              <w:t>Donated assets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_Toc153871677 \h </w:instrText>
            </w:r>
            <w:r w:rsidR="00246B3C" w:rsidRPr="00246B3C">
              <w:rPr>
                <w:noProof/>
                <w:webHidden/>
              </w:rPr>
            </w:r>
            <w:r w:rsidR="00246B3C" w:rsidRPr="00246B3C">
              <w:rPr>
                <w:noProof/>
                <w:webHidden/>
              </w:rPr>
              <w:fldChar w:fldCharType="separate"/>
            </w:r>
            <w:r w:rsidR="00311B42">
              <w:rPr>
                <w:noProof/>
                <w:webHidden/>
              </w:rPr>
              <w:t>19</w:t>
            </w:r>
            <w:r w:rsidR="00246B3C" w:rsidRPr="00246B3C">
              <w:rPr>
                <w:noProof/>
                <w:webHidden/>
              </w:rPr>
              <w:fldChar w:fldCharType="end"/>
            </w:r>
          </w:hyperlink>
        </w:p>
        <w:p w14:paraId="483474A4" w14:textId="1A8673DB" w:rsidR="00246B3C" w:rsidRPr="00246B3C" w:rsidRDefault="00297263">
          <w:pPr>
            <w:pStyle w:val="TOC2"/>
            <w:rPr>
              <w:rFonts w:eastAsiaTheme="minorEastAsia"/>
              <w:noProof/>
              <w:lang w:eastAsia="en-IE"/>
            </w:rPr>
          </w:pPr>
          <w:hyperlink w:anchor="_Toc153871678" w:history="1">
            <w:r w:rsidR="00246B3C" w:rsidRPr="00246B3C">
              <w:rPr>
                <w:rStyle w:val="Hyperlink"/>
                <w:noProof/>
              </w:rPr>
              <w:t>Contingent Liabilities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_Toc153871678 \h </w:instrText>
            </w:r>
            <w:r w:rsidR="00246B3C" w:rsidRPr="00246B3C">
              <w:rPr>
                <w:noProof/>
                <w:webHidden/>
              </w:rPr>
            </w:r>
            <w:r w:rsidR="00246B3C" w:rsidRPr="00246B3C">
              <w:rPr>
                <w:noProof/>
                <w:webHidden/>
              </w:rPr>
              <w:fldChar w:fldCharType="separate"/>
            </w:r>
            <w:r w:rsidR="00311B42">
              <w:rPr>
                <w:noProof/>
                <w:webHidden/>
              </w:rPr>
              <w:t>19</w:t>
            </w:r>
            <w:r w:rsidR="00246B3C" w:rsidRPr="00246B3C">
              <w:rPr>
                <w:noProof/>
                <w:webHidden/>
              </w:rPr>
              <w:fldChar w:fldCharType="end"/>
            </w:r>
          </w:hyperlink>
        </w:p>
        <w:p w14:paraId="1F6B922B" w14:textId="2181B349" w:rsidR="00246B3C" w:rsidRPr="00246B3C" w:rsidRDefault="00297263">
          <w:pPr>
            <w:pStyle w:val="TOC2"/>
            <w:rPr>
              <w:rFonts w:eastAsiaTheme="minorEastAsia"/>
              <w:noProof/>
              <w:lang w:eastAsia="en-IE"/>
            </w:rPr>
          </w:pPr>
          <w:hyperlink w:anchor="_Toc153871679" w:history="1">
            <w:r w:rsidR="00246B3C" w:rsidRPr="00246B3C">
              <w:rPr>
                <w:rStyle w:val="Hyperlink"/>
                <w:noProof/>
              </w:rPr>
              <w:t>Related party transactions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_Toc153871679 \h </w:instrText>
            </w:r>
            <w:r w:rsidR="00246B3C" w:rsidRPr="00246B3C">
              <w:rPr>
                <w:noProof/>
                <w:webHidden/>
              </w:rPr>
            </w:r>
            <w:r w:rsidR="00246B3C" w:rsidRPr="00246B3C">
              <w:rPr>
                <w:noProof/>
                <w:webHidden/>
              </w:rPr>
              <w:fldChar w:fldCharType="separate"/>
            </w:r>
            <w:r w:rsidR="00311B42">
              <w:rPr>
                <w:noProof/>
                <w:webHidden/>
              </w:rPr>
              <w:t>20</w:t>
            </w:r>
            <w:r w:rsidR="00246B3C" w:rsidRPr="00246B3C">
              <w:rPr>
                <w:noProof/>
                <w:webHidden/>
              </w:rPr>
              <w:fldChar w:fldCharType="end"/>
            </w:r>
          </w:hyperlink>
        </w:p>
        <w:p w14:paraId="7CD3463F" w14:textId="15C35E99" w:rsidR="00246B3C" w:rsidRPr="00246B3C" w:rsidRDefault="00297263">
          <w:pPr>
            <w:pStyle w:val="TOC1"/>
            <w:rPr>
              <w:rFonts w:eastAsiaTheme="minorEastAsia"/>
              <w:noProof/>
              <w:lang w:eastAsia="en-IE"/>
            </w:rPr>
          </w:pPr>
          <w:hyperlink w:anchor="_Toc153871680" w:history="1">
            <w:r w:rsidR="00246B3C" w:rsidRPr="00246B3C">
              <w:rPr>
                <w:rStyle w:val="Hyperlink"/>
                <w:noProof/>
              </w:rPr>
              <w:t>F: Accounting Records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_Toc153871680 \h </w:instrText>
            </w:r>
            <w:r w:rsidR="00246B3C" w:rsidRPr="00246B3C">
              <w:rPr>
                <w:noProof/>
                <w:webHidden/>
              </w:rPr>
            </w:r>
            <w:r w:rsidR="00246B3C" w:rsidRPr="00246B3C">
              <w:rPr>
                <w:noProof/>
                <w:webHidden/>
              </w:rPr>
              <w:fldChar w:fldCharType="separate"/>
            </w:r>
            <w:r w:rsidR="00311B42">
              <w:rPr>
                <w:noProof/>
                <w:webHidden/>
              </w:rPr>
              <w:t>21</w:t>
            </w:r>
            <w:r w:rsidR="00246B3C" w:rsidRPr="00246B3C">
              <w:rPr>
                <w:noProof/>
                <w:webHidden/>
              </w:rPr>
              <w:fldChar w:fldCharType="end"/>
            </w:r>
          </w:hyperlink>
        </w:p>
        <w:p w14:paraId="503ADBCB" w14:textId="3999AF1E" w:rsidR="00246B3C" w:rsidRPr="00246B3C" w:rsidRDefault="00297263">
          <w:pPr>
            <w:pStyle w:val="TOC2"/>
            <w:rPr>
              <w:rFonts w:eastAsiaTheme="minorEastAsia"/>
              <w:noProof/>
              <w:lang w:eastAsia="en-IE"/>
            </w:rPr>
          </w:pPr>
          <w:hyperlink w:anchor="_Toc153871681" w:history="1">
            <w:r w:rsidR="00246B3C" w:rsidRPr="00246B3C">
              <w:rPr>
                <w:rStyle w:val="Hyperlink"/>
                <w:noProof/>
              </w:rPr>
              <w:t>Proper books of accounts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_Toc153871681 \h </w:instrText>
            </w:r>
            <w:r w:rsidR="00246B3C" w:rsidRPr="00246B3C">
              <w:rPr>
                <w:noProof/>
                <w:webHidden/>
              </w:rPr>
            </w:r>
            <w:r w:rsidR="00246B3C" w:rsidRPr="00246B3C">
              <w:rPr>
                <w:noProof/>
                <w:webHidden/>
              </w:rPr>
              <w:fldChar w:fldCharType="separate"/>
            </w:r>
            <w:r w:rsidR="00311B42">
              <w:rPr>
                <w:noProof/>
                <w:webHidden/>
              </w:rPr>
              <w:t>21</w:t>
            </w:r>
            <w:r w:rsidR="00246B3C" w:rsidRPr="00246B3C">
              <w:rPr>
                <w:noProof/>
                <w:webHidden/>
              </w:rPr>
              <w:fldChar w:fldCharType="end"/>
            </w:r>
          </w:hyperlink>
        </w:p>
        <w:p w14:paraId="7D0ECCCA" w14:textId="421EF476" w:rsidR="00246B3C" w:rsidRPr="00246B3C" w:rsidRDefault="00297263">
          <w:pPr>
            <w:pStyle w:val="TOC2"/>
            <w:rPr>
              <w:rFonts w:eastAsiaTheme="minorEastAsia"/>
              <w:noProof/>
              <w:lang w:eastAsia="en-IE"/>
            </w:rPr>
          </w:pPr>
          <w:hyperlink w:anchor="_Toc153871682" w:history="1">
            <w:r w:rsidR="00246B3C" w:rsidRPr="00246B3C">
              <w:rPr>
                <w:rStyle w:val="Hyperlink"/>
                <w:noProof/>
              </w:rPr>
              <w:t>Key Quality Standards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_Toc153871682 \h </w:instrText>
            </w:r>
            <w:r w:rsidR="00246B3C" w:rsidRPr="00246B3C">
              <w:rPr>
                <w:noProof/>
                <w:webHidden/>
              </w:rPr>
            </w:r>
            <w:r w:rsidR="00246B3C" w:rsidRPr="00246B3C">
              <w:rPr>
                <w:noProof/>
                <w:webHidden/>
              </w:rPr>
              <w:fldChar w:fldCharType="separate"/>
            </w:r>
            <w:r w:rsidR="00311B42">
              <w:rPr>
                <w:noProof/>
                <w:webHidden/>
              </w:rPr>
              <w:t>21</w:t>
            </w:r>
            <w:r w:rsidR="00246B3C" w:rsidRPr="00246B3C">
              <w:rPr>
                <w:noProof/>
                <w:webHidden/>
              </w:rPr>
              <w:fldChar w:fldCharType="end"/>
            </w:r>
          </w:hyperlink>
        </w:p>
        <w:p w14:paraId="3BD35D9D" w14:textId="4AB931C4" w:rsidR="00246B3C" w:rsidRPr="00246B3C" w:rsidRDefault="00297263">
          <w:pPr>
            <w:pStyle w:val="TOC2"/>
            <w:rPr>
              <w:rFonts w:eastAsiaTheme="minorEastAsia"/>
              <w:noProof/>
              <w:lang w:eastAsia="en-IE"/>
            </w:rPr>
          </w:pPr>
          <w:hyperlink w:anchor="_Toc153871683" w:history="1">
            <w:r w:rsidR="00246B3C" w:rsidRPr="00246B3C">
              <w:rPr>
                <w:rStyle w:val="Hyperlink"/>
                <w:noProof/>
              </w:rPr>
              <w:t>Practical Steps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_Toc153871683 \h </w:instrText>
            </w:r>
            <w:r w:rsidR="00246B3C" w:rsidRPr="00246B3C">
              <w:rPr>
                <w:noProof/>
                <w:webHidden/>
              </w:rPr>
            </w:r>
            <w:r w:rsidR="00246B3C" w:rsidRPr="00246B3C">
              <w:rPr>
                <w:noProof/>
                <w:webHidden/>
              </w:rPr>
              <w:fldChar w:fldCharType="separate"/>
            </w:r>
            <w:r w:rsidR="00311B42">
              <w:rPr>
                <w:noProof/>
                <w:webHidden/>
              </w:rPr>
              <w:t>22</w:t>
            </w:r>
            <w:r w:rsidR="00246B3C" w:rsidRPr="00246B3C">
              <w:rPr>
                <w:noProof/>
                <w:webHidden/>
              </w:rPr>
              <w:fldChar w:fldCharType="end"/>
            </w:r>
          </w:hyperlink>
        </w:p>
        <w:p w14:paraId="36BB302B" w14:textId="326F7A29" w:rsidR="00246B3C" w:rsidRPr="00246B3C" w:rsidRDefault="00297263">
          <w:pPr>
            <w:pStyle w:val="TOC2"/>
            <w:rPr>
              <w:rFonts w:eastAsiaTheme="minorEastAsia"/>
              <w:noProof/>
              <w:lang w:eastAsia="en-IE"/>
            </w:rPr>
          </w:pPr>
          <w:hyperlink w:anchor="_Toc153871684" w:history="1">
            <w:r w:rsidR="00246B3C" w:rsidRPr="00246B3C">
              <w:rPr>
                <w:rStyle w:val="Hyperlink"/>
                <w:noProof/>
              </w:rPr>
              <w:t>Authority of appropriate officer</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_Toc153871684 \h </w:instrText>
            </w:r>
            <w:r w:rsidR="00246B3C" w:rsidRPr="00246B3C">
              <w:rPr>
                <w:noProof/>
                <w:webHidden/>
              </w:rPr>
            </w:r>
            <w:r w:rsidR="00246B3C" w:rsidRPr="00246B3C">
              <w:rPr>
                <w:noProof/>
                <w:webHidden/>
              </w:rPr>
              <w:fldChar w:fldCharType="separate"/>
            </w:r>
            <w:r w:rsidR="00311B42">
              <w:rPr>
                <w:noProof/>
                <w:webHidden/>
              </w:rPr>
              <w:t>22</w:t>
            </w:r>
            <w:r w:rsidR="00246B3C" w:rsidRPr="00246B3C">
              <w:rPr>
                <w:noProof/>
                <w:webHidden/>
              </w:rPr>
              <w:fldChar w:fldCharType="end"/>
            </w:r>
          </w:hyperlink>
        </w:p>
        <w:p w14:paraId="4633BD2F" w14:textId="2C11D3DD" w:rsidR="00246B3C" w:rsidRPr="00246B3C" w:rsidRDefault="00297263">
          <w:pPr>
            <w:pStyle w:val="TOC2"/>
            <w:rPr>
              <w:rFonts w:eastAsiaTheme="minorEastAsia"/>
              <w:noProof/>
              <w:lang w:eastAsia="en-IE"/>
            </w:rPr>
          </w:pPr>
          <w:hyperlink w:anchor="_Toc153871685" w:history="1">
            <w:r w:rsidR="00246B3C" w:rsidRPr="00246B3C">
              <w:rPr>
                <w:rStyle w:val="Hyperlink"/>
                <w:noProof/>
              </w:rPr>
              <w:t>Retention of Records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_Toc153871685 \h </w:instrText>
            </w:r>
            <w:r w:rsidR="00246B3C" w:rsidRPr="00246B3C">
              <w:rPr>
                <w:noProof/>
                <w:webHidden/>
              </w:rPr>
            </w:r>
            <w:r w:rsidR="00246B3C" w:rsidRPr="00246B3C">
              <w:rPr>
                <w:noProof/>
                <w:webHidden/>
              </w:rPr>
              <w:fldChar w:fldCharType="separate"/>
            </w:r>
            <w:r w:rsidR="00311B42">
              <w:rPr>
                <w:noProof/>
                <w:webHidden/>
              </w:rPr>
              <w:t>22</w:t>
            </w:r>
            <w:r w:rsidR="00246B3C" w:rsidRPr="00246B3C">
              <w:rPr>
                <w:noProof/>
                <w:webHidden/>
              </w:rPr>
              <w:fldChar w:fldCharType="end"/>
            </w:r>
          </w:hyperlink>
        </w:p>
        <w:p w14:paraId="49ED8C90" w14:textId="7A46C3BB" w:rsidR="00246B3C" w:rsidRPr="00246B3C" w:rsidRDefault="00297263">
          <w:pPr>
            <w:pStyle w:val="TOC1"/>
            <w:rPr>
              <w:rFonts w:eastAsiaTheme="minorEastAsia"/>
              <w:noProof/>
              <w:lang w:eastAsia="en-IE"/>
            </w:rPr>
          </w:pPr>
          <w:hyperlink w:anchor="_Toc153871686" w:history="1">
            <w:r w:rsidR="00246B3C" w:rsidRPr="00246B3C">
              <w:rPr>
                <w:rStyle w:val="Hyperlink"/>
                <w:noProof/>
              </w:rPr>
              <w:t>G: Audit of Annual Statement of Accounts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_Toc153871686 \h </w:instrText>
            </w:r>
            <w:r w:rsidR="00246B3C" w:rsidRPr="00246B3C">
              <w:rPr>
                <w:noProof/>
                <w:webHidden/>
              </w:rPr>
            </w:r>
            <w:r w:rsidR="00246B3C" w:rsidRPr="00246B3C">
              <w:rPr>
                <w:noProof/>
                <w:webHidden/>
              </w:rPr>
              <w:fldChar w:fldCharType="separate"/>
            </w:r>
            <w:r w:rsidR="00311B42">
              <w:rPr>
                <w:noProof/>
                <w:webHidden/>
              </w:rPr>
              <w:t>23</w:t>
            </w:r>
            <w:r w:rsidR="00246B3C" w:rsidRPr="00246B3C">
              <w:rPr>
                <w:noProof/>
                <w:webHidden/>
              </w:rPr>
              <w:fldChar w:fldCharType="end"/>
            </w:r>
          </w:hyperlink>
        </w:p>
        <w:p w14:paraId="39365E02" w14:textId="49107FBE" w:rsidR="00246B3C" w:rsidRPr="00246B3C" w:rsidRDefault="00297263">
          <w:pPr>
            <w:pStyle w:val="TOC2"/>
            <w:rPr>
              <w:rFonts w:eastAsiaTheme="minorEastAsia"/>
              <w:noProof/>
              <w:lang w:eastAsia="en-IE"/>
            </w:rPr>
          </w:pPr>
          <w:hyperlink w:anchor="_Toc153871687" w:history="1">
            <w:r w:rsidR="00246B3C" w:rsidRPr="00246B3C">
              <w:rPr>
                <w:rStyle w:val="Hyperlink"/>
                <w:noProof/>
              </w:rPr>
              <w:t>Requirement for audit</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_Toc153871687 \h </w:instrText>
            </w:r>
            <w:r w:rsidR="00246B3C" w:rsidRPr="00246B3C">
              <w:rPr>
                <w:noProof/>
                <w:webHidden/>
              </w:rPr>
            </w:r>
            <w:r w:rsidR="00246B3C" w:rsidRPr="00246B3C">
              <w:rPr>
                <w:noProof/>
                <w:webHidden/>
              </w:rPr>
              <w:fldChar w:fldCharType="separate"/>
            </w:r>
            <w:r w:rsidR="00311B42">
              <w:rPr>
                <w:noProof/>
                <w:webHidden/>
              </w:rPr>
              <w:t>23</w:t>
            </w:r>
            <w:r w:rsidR="00246B3C" w:rsidRPr="00246B3C">
              <w:rPr>
                <w:noProof/>
                <w:webHidden/>
              </w:rPr>
              <w:fldChar w:fldCharType="end"/>
            </w:r>
          </w:hyperlink>
        </w:p>
        <w:p w14:paraId="75C14991" w14:textId="67E29327" w:rsidR="00246B3C" w:rsidRPr="00246B3C" w:rsidRDefault="00297263">
          <w:pPr>
            <w:pStyle w:val="TOC2"/>
            <w:rPr>
              <w:rFonts w:eastAsiaTheme="minorEastAsia"/>
              <w:noProof/>
              <w:lang w:eastAsia="en-IE"/>
            </w:rPr>
          </w:pPr>
          <w:hyperlink w:anchor="_Toc153871688" w:history="1">
            <w:r w:rsidR="00246B3C" w:rsidRPr="00246B3C">
              <w:rPr>
                <w:rStyle w:val="Hyperlink"/>
                <w:noProof/>
              </w:rPr>
              <w:t>Exemption for certain subsidiaries from audit requirement</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_Toc153871688 \h </w:instrText>
            </w:r>
            <w:r w:rsidR="00246B3C" w:rsidRPr="00246B3C">
              <w:rPr>
                <w:noProof/>
                <w:webHidden/>
              </w:rPr>
            </w:r>
            <w:r w:rsidR="00246B3C" w:rsidRPr="00246B3C">
              <w:rPr>
                <w:noProof/>
                <w:webHidden/>
              </w:rPr>
              <w:fldChar w:fldCharType="separate"/>
            </w:r>
            <w:r w:rsidR="00311B42">
              <w:rPr>
                <w:noProof/>
                <w:webHidden/>
              </w:rPr>
              <w:t>23</w:t>
            </w:r>
            <w:r w:rsidR="00246B3C" w:rsidRPr="00246B3C">
              <w:rPr>
                <w:noProof/>
                <w:webHidden/>
              </w:rPr>
              <w:fldChar w:fldCharType="end"/>
            </w:r>
          </w:hyperlink>
        </w:p>
        <w:p w14:paraId="13302D86" w14:textId="405EDD78" w:rsidR="00246B3C" w:rsidRPr="00246B3C" w:rsidRDefault="00297263">
          <w:pPr>
            <w:pStyle w:val="TOC2"/>
            <w:rPr>
              <w:rFonts w:eastAsiaTheme="minorEastAsia"/>
              <w:noProof/>
              <w:lang w:eastAsia="en-IE"/>
            </w:rPr>
          </w:pPr>
          <w:hyperlink w:anchor="_Toc153871689" w:history="1">
            <w:r w:rsidR="00246B3C" w:rsidRPr="00246B3C">
              <w:rPr>
                <w:rStyle w:val="Hyperlink"/>
                <w:noProof/>
              </w:rPr>
              <w:t>Audit Framework</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_Toc153871689 \h </w:instrText>
            </w:r>
            <w:r w:rsidR="00246B3C" w:rsidRPr="00246B3C">
              <w:rPr>
                <w:noProof/>
                <w:webHidden/>
              </w:rPr>
            </w:r>
            <w:r w:rsidR="00246B3C" w:rsidRPr="00246B3C">
              <w:rPr>
                <w:noProof/>
                <w:webHidden/>
              </w:rPr>
              <w:fldChar w:fldCharType="separate"/>
            </w:r>
            <w:r w:rsidR="00311B42">
              <w:rPr>
                <w:noProof/>
                <w:webHidden/>
              </w:rPr>
              <w:t>24</w:t>
            </w:r>
            <w:r w:rsidR="00246B3C" w:rsidRPr="00246B3C">
              <w:rPr>
                <w:noProof/>
                <w:webHidden/>
              </w:rPr>
              <w:fldChar w:fldCharType="end"/>
            </w:r>
          </w:hyperlink>
        </w:p>
        <w:p w14:paraId="3A4F2C3F" w14:textId="00B2CD11" w:rsidR="00246B3C" w:rsidRPr="00246B3C" w:rsidRDefault="00297263">
          <w:pPr>
            <w:pStyle w:val="TOC2"/>
            <w:rPr>
              <w:rFonts w:eastAsiaTheme="minorEastAsia"/>
              <w:noProof/>
              <w:lang w:eastAsia="en-IE"/>
            </w:rPr>
          </w:pPr>
          <w:hyperlink w:anchor="_Toc153871690" w:history="1">
            <w:r w:rsidR="00246B3C" w:rsidRPr="00246B3C">
              <w:rPr>
                <w:rStyle w:val="Hyperlink"/>
                <w:noProof/>
              </w:rPr>
              <w:t>Audit Objectives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_Toc153871690 \h </w:instrText>
            </w:r>
            <w:r w:rsidR="00246B3C" w:rsidRPr="00246B3C">
              <w:rPr>
                <w:noProof/>
                <w:webHidden/>
              </w:rPr>
            </w:r>
            <w:r w:rsidR="00246B3C" w:rsidRPr="00246B3C">
              <w:rPr>
                <w:noProof/>
                <w:webHidden/>
              </w:rPr>
              <w:fldChar w:fldCharType="separate"/>
            </w:r>
            <w:r w:rsidR="00311B42">
              <w:rPr>
                <w:noProof/>
                <w:webHidden/>
              </w:rPr>
              <w:t>24</w:t>
            </w:r>
            <w:r w:rsidR="00246B3C" w:rsidRPr="00246B3C">
              <w:rPr>
                <w:noProof/>
                <w:webHidden/>
              </w:rPr>
              <w:fldChar w:fldCharType="end"/>
            </w:r>
          </w:hyperlink>
        </w:p>
        <w:p w14:paraId="0A613A11" w14:textId="352FE00C" w:rsidR="00246B3C" w:rsidRPr="00246B3C" w:rsidRDefault="00297263">
          <w:pPr>
            <w:pStyle w:val="TOC2"/>
            <w:rPr>
              <w:rFonts w:eastAsiaTheme="minorEastAsia"/>
              <w:noProof/>
              <w:lang w:eastAsia="en-IE"/>
            </w:rPr>
          </w:pPr>
          <w:hyperlink w:anchor="_Toc153871691" w:history="1">
            <w:r w:rsidR="00246B3C" w:rsidRPr="00246B3C">
              <w:rPr>
                <w:rStyle w:val="Hyperlink"/>
                <w:noProof/>
              </w:rPr>
              <w:t>Audit Reporting</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_Toc153871691 \h </w:instrText>
            </w:r>
            <w:r w:rsidR="00246B3C" w:rsidRPr="00246B3C">
              <w:rPr>
                <w:noProof/>
                <w:webHidden/>
              </w:rPr>
            </w:r>
            <w:r w:rsidR="00246B3C" w:rsidRPr="00246B3C">
              <w:rPr>
                <w:noProof/>
                <w:webHidden/>
              </w:rPr>
              <w:fldChar w:fldCharType="separate"/>
            </w:r>
            <w:r w:rsidR="00311B42">
              <w:rPr>
                <w:noProof/>
                <w:webHidden/>
              </w:rPr>
              <w:t>25</w:t>
            </w:r>
            <w:r w:rsidR="00246B3C" w:rsidRPr="00246B3C">
              <w:rPr>
                <w:noProof/>
                <w:webHidden/>
              </w:rPr>
              <w:fldChar w:fldCharType="end"/>
            </w:r>
          </w:hyperlink>
        </w:p>
        <w:p w14:paraId="4EFD5519" w14:textId="5594949F" w:rsidR="00246B3C" w:rsidRPr="00246B3C" w:rsidRDefault="00297263">
          <w:pPr>
            <w:pStyle w:val="TOC2"/>
            <w:rPr>
              <w:rFonts w:eastAsiaTheme="minorEastAsia"/>
              <w:noProof/>
              <w:lang w:eastAsia="en-IE"/>
            </w:rPr>
          </w:pPr>
          <w:hyperlink w:anchor="_Toc153871692" w:history="1">
            <w:r w:rsidR="00246B3C" w:rsidRPr="00246B3C">
              <w:rPr>
                <w:rStyle w:val="Hyperlink"/>
                <w:noProof/>
              </w:rPr>
              <w:t>Timescale</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_Toc153871692 \h </w:instrText>
            </w:r>
            <w:r w:rsidR="00246B3C" w:rsidRPr="00246B3C">
              <w:rPr>
                <w:noProof/>
                <w:webHidden/>
              </w:rPr>
            </w:r>
            <w:r w:rsidR="00246B3C" w:rsidRPr="00246B3C">
              <w:rPr>
                <w:noProof/>
                <w:webHidden/>
              </w:rPr>
              <w:fldChar w:fldCharType="separate"/>
            </w:r>
            <w:r w:rsidR="00311B42">
              <w:rPr>
                <w:noProof/>
                <w:webHidden/>
              </w:rPr>
              <w:t>25</w:t>
            </w:r>
            <w:r w:rsidR="00246B3C" w:rsidRPr="00246B3C">
              <w:rPr>
                <w:noProof/>
                <w:webHidden/>
              </w:rPr>
              <w:fldChar w:fldCharType="end"/>
            </w:r>
          </w:hyperlink>
        </w:p>
        <w:p w14:paraId="67B67F64" w14:textId="3BB168D8" w:rsidR="00246B3C" w:rsidRPr="00246B3C" w:rsidRDefault="00297263">
          <w:pPr>
            <w:pStyle w:val="TOC2"/>
            <w:rPr>
              <w:rFonts w:eastAsiaTheme="minorEastAsia"/>
              <w:noProof/>
              <w:lang w:eastAsia="en-IE"/>
            </w:rPr>
          </w:pPr>
          <w:hyperlink w:anchor="_Toc153871693" w:history="1">
            <w:r w:rsidR="00246B3C" w:rsidRPr="00246B3C">
              <w:rPr>
                <w:rStyle w:val="Hyperlink"/>
                <w:noProof/>
              </w:rPr>
              <w:t>Failure to Audit Accounts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_Toc153871693 \h </w:instrText>
            </w:r>
            <w:r w:rsidR="00246B3C" w:rsidRPr="00246B3C">
              <w:rPr>
                <w:noProof/>
                <w:webHidden/>
              </w:rPr>
            </w:r>
            <w:r w:rsidR="00246B3C" w:rsidRPr="00246B3C">
              <w:rPr>
                <w:noProof/>
                <w:webHidden/>
              </w:rPr>
              <w:fldChar w:fldCharType="separate"/>
            </w:r>
            <w:r w:rsidR="00311B42">
              <w:rPr>
                <w:noProof/>
                <w:webHidden/>
              </w:rPr>
              <w:t>25</w:t>
            </w:r>
            <w:r w:rsidR="00246B3C" w:rsidRPr="00246B3C">
              <w:rPr>
                <w:noProof/>
                <w:webHidden/>
              </w:rPr>
              <w:fldChar w:fldCharType="end"/>
            </w:r>
          </w:hyperlink>
        </w:p>
        <w:p w14:paraId="5F41FAF7" w14:textId="2294F51B" w:rsidR="00246B3C" w:rsidRPr="00246B3C" w:rsidRDefault="00297263">
          <w:pPr>
            <w:pStyle w:val="TOC1"/>
            <w:rPr>
              <w:rFonts w:eastAsiaTheme="minorEastAsia"/>
              <w:noProof/>
              <w:lang w:eastAsia="en-IE"/>
            </w:rPr>
          </w:pPr>
          <w:hyperlink w:anchor="_Toc153871694" w:history="1">
            <w:r w:rsidR="00246B3C" w:rsidRPr="00246B3C">
              <w:rPr>
                <w:rStyle w:val="Hyperlink"/>
                <w:noProof/>
              </w:rPr>
              <w:t>H: Provisions relating to Compliance</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_Toc153871694 \h </w:instrText>
            </w:r>
            <w:r w:rsidR="00246B3C" w:rsidRPr="00246B3C">
              <w:rPr>
                <w:noProof/>
                <w:webHidden/>
              </w:rPr>
            </w:r>
            <w:r w:rsidR="00246B3C" w:rsidRPr="00246B3C">
              <w:rPr>
                <w:noProof/>
                <w:webHidden/>
              </w:rPr>
              <w:fldChar w:fldCharType="separate"/>
            </w:r>
            <w:r w:rsidR="00311B42">
              <w:rPr>
                <w:noProof/>
                <w:webHidden/>
              </w:rPr>
              <w:t>26</w:t>
            </w:r>
            <w:r w:rsidR="00246B3C" w:rsidRPr="00246B3C">
              <w:rPr>
                <w:noProof/>
                <w:webHidden/>
              </w:rPr>
              <w:fldChar w:fldCharType="end"/>
            </w:r>
          </w:hyperlink>
        </w:p>
        <w:p w14:paraId="0145B531" w14:textId="5742A35B" w:rsidR="00246B3C" w:rsidRPr="00246B3C" w:rsidRDefault="00297263">
          <w:pPr>
            <w:pStyle w:val="TOC2"/>
            <w:rPr>
              <w:rFonts w:eastAsiaTheme="minorEastAsia"/>
              <w:noProof/>
              <w:lang w:eastAsia="en-IE"/>
            </w:rPr>
          </w:pPr>
          <w:hyperlink w:anchor="_Toc153871695" w:history="1">
            <w:r w:rsidR="00246B3C" w:rsidRPr="00246B3C">
              <w:rPr>
                <w:rStyle w:val="Hyperlink"/>
                <w:noProof/>
              </w:rPr>
              <w:t>Correction of Minor Errors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_Toc153871695 \h </w:instrText>
            </w:r>
            <w:r w:rsidR="00246B3C" w:rsidRPr="00246B3C">
              <w:rPr>
                <w:noProof/>
                <w:webHidden/>
              </w:rPr>
            </w:r>
            <w:r w:rsidR="00246B3C" w:rsidRPr="00246B3C">
              <w:rPr>
                <w:noProof/>
                <w:webHidden/>
              </w:rPr>
              <w:fldChar w:fldCharType="separate"/>
            </w:r>
            <w:r w:rsidR="00311B42">
              <w:rPr>
                <w:noProof/>
                <w:webHidden/>
              </w:rPr>
              <w:t>26</w:t>
            </w:r>
            <w:r w:rsidR="00246B3C" w:rsidRPr="00246B3C">
              <w:rPr>
                <w:noProof/>
                <w:webHidden/>
              </w:rPr>
              <w:fldChar w:fldCharType="end"/>
            </w:r>
          </w:hyperlink>
        </w:p>
        <w:p w14:paraId="6A44DC02" w14:textId="349D3334" w:rsidR="00246B3C" w:rsidRPr="00246B3C" w:rsidRDefault="00297263">
          <w:pPr>
            <w:pStyle w:val="TOC2"/>
            <w:rPr>
              <w:rFonts w:eastAsiaTheme="minorEastAsia"/>
              <w:noProof/>
              <w:lang w:eastAsia="en-IE"/>
            </w:rPr>
          </w:pPr>
          <w:hyperlink w:anchor="_Toc153871696" w:history="1">
            <w:r w:rsidR="00246B3C" w:rsidRPr="00246B3C">
              <w:rPr>
                <w:rStyle w:val="Hyperlink"/>
                <w:noProof/>
              </w:rPr>
              <w:t>Review of Compliance with the Act and Guidelines (including FRS 102)</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_Toc153871696 \h </w:instrText>
            </w:r>
            <w:r w:rsidR="00246B3C" w:rsidRPr="00246B3C">
              <w:rPr>
                <w:noProof/>
                <w:webHidden/>
              </w:rPr>
            </w:r>
            <w:r w:rsidR="00246B3C" w:rsidRPr="00246B3C">
              <w:rPr>
                <w:noProof/>
                <w:webHidden/>
              </w:rPr>
              <w:fldChar w:fldCharType="separate"/>
            </w:r>
            <w:r w:rsidR="00311B42">
              <w:rPr>
                <w:noProof/>
                <w:webHidden/>
              </w:rPr>
              <w:t>26</w:t>
            </w:r>
            <w:r w:rsidR="00246B3C" w:rsidRPr="00246B3C">
              <w:rPr>
                <w:noProof/>
                <w:webHidden/>
              </w:rPr>
              <w:fldChar w:fldCharType="end"/>
            </w:r>
          </w:hyperlink>
        </w:p>
        <w:p w14:paraId="6EB9364E" w14:textId="69F83A6D" w:rsidR="00246B3C" w:rsidRPr="00246B3C" w:rsidRDefault="00297263">
          <w:pPr>
            <w:pStyle w:val="TOC2"/>
            <w:rPr>
              <w:rFonts w:eastAsiaTheme="minorEastAsia"/>
              <w:noProof/>
              <w:lang w:eastAsia="en-IE"/>
            </w:rPr>
          </w:pPr>
          <w:hyperlink w:anchor="_Toc153871697" w:history="1">
            <w:r w:rsidR="00246B3C" w:rsidRPr="00246B3C">
              <w:rPr>
                <w:rStyle w:val="Hyperlink"/>
                <w:noProof/>
              </w:rPr>
              <w:t>The Commission’s Power of Inquiry</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_Toc153871697 \h </w:instrText>
            </w:r>
            <w:r w:rsidR="00246B3C" w:rsidRPr="00246B3C">
              <w:rPr>
                <w:noProof/>
                <w:webHidden/>
              </w:rPr>
            </w:r>
            <w:r w:rsidR="00246B3C" w:rsidRPr="00246B3C">
              <w:rPr>
                <w:noProof/>
                <w:webHidden/>
              </w:rPr>
              <w:fldChar w:fldCharType="separate"/>
            </w:r>
            <w:r w:rsidR="00311B42">
              <w:rPr>
                <w:noProof/>
                <w:webHidden/>
              </w:rPr>
              <w:t>27</w:t>
            </w:r>
            <w:r w:rsidR="00246B3C" w:rsidRPr="00246B3C">
              <w:rPr>
                <w:noProof/>
                <w:webHidden/>
              </w:rPr>
              <w:fldChar w:fldCharType="end"/>
            </w:r>
          </w:hyperlink>
        </w:p>
        <w:p w14:paraId="5265441F" w14:textId="0AB06617" w:rsidR="00246B3C" w:rsidRPr="00246B3C" w:rsidRDefault="00297263">
          <w:pPr>
            <w:pStyle w:val="TOC2"/>
            <w:rPr>
              <w:rFonts w:eastAsiaTheme="minorEastAsia"/>
              <w:noProof/>
              <w:lang w:eastAsia="en-IE"/>
            </w:rPr>
          </w:pPr>
          <w:hyperlink w:anchor="_Toc153871698" w:history="1">
            <w:r w:rsidR="00246B3C" w:rsidRPr="00246B3C">
              <w:rPr>
                <w:rStyle w:val="Hyperlink"/>
                <w:noProof/>
              </w:rPr>
              <w:t>Powers of Investigation</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_Toc153871698 \h </w:instrText>
            </w:r>
            <w:r w:rsidR="00246B3C" w:rsidRPr="00246B3C">
              <w:rPr>
                <w:noProof/>
                <w:webHidden/>
              </w:rPr>
            </w:r>
            <w:r w:rsidR="00246B3C" w:rsidRPr="00246B3C">
              <w:rPr>
                <w:noProof/>
                <w:webHidden/>
              </w:rPr>
              <w:fldChar w:fldCharType="separate"/>
            </w:r>
            <w:r w:rsidR="00311B42">
              <w:rPr>
                <w:noProof/>
                <w:webHidden/>
              </w:rPr>
              <w:t>27</w:t>
            </w:r>
            <w:r w:rsidR="00246B3C" w:rsidRPr="00246B3C">
              <w:rPr>
                <w:noProof/>
                <w:webHidden/>
              </w:rPr>
              <w:fldChar w:fldCharType="end"/>
            </w:r>
          </w:hyperlink>
        </w:p>
        <w:p w14:paraId="11F347C9" w14:textId="0FB23FEA" w:rsidR="00246B3C" w:rsidRPr="00246B3C" w:rsidRDefault="00297263">
          <w:pPr>
            <w:pStyle w:val="TOC2"/>
            <w:rPr>
              <w:rFonts w:eastAsiaTheme="minorEastAsia"/>
              <w:noProof/>
              <w:lang w:eastAsia="en-IE"/>
            </w:rPr>
          </w:pPr>
          <w:hyperlink w:anchor="_Toc153871699" w:history="1">
            <w:r w:rsidR="00246B3C" w:rsidRPr="00246B3C">
              <w:rPr>
                <w:rStyle w:val="Hyperlink"/>
                <w:noProof/>
              </w:rPr>
              <w:t>Consequence of Non-Compliance</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_Toc153871699 \h </w:instrText>
            </w:r>
            <w:r w:rsidR="00246B3C" w:rsidRPr="00246B3C">
              <w:rPr>
                <w:noProof/>
                <w:webHidden/>
              </w:rPr>
            </w:r>
            <w:r w:rsidR="00246B3C" w:rsidRPr="00246B3C">
              <w:rPr>
                <w:noProof/>
                <w:webHidden/>
              </w:rPr>
              <w:fldChar w:fldCharType="separate"/>
            </w:r>
            <w:r w:rsidR="00311B42">
              <w:rPr>
                <w:noProof/>
                <w:webHidden/>
              </w:rPr>
              <w:t>28</w:t>
            </w:r>
            <w:r w:rsidR="00246B3C" w:rsidRPr="00246B3C">
              <w:rPr>
                <w:noProof/>
                <w:webHidden/>
              </w:rPr>
              <w:fldChar w:fldCharType="end"/>
            </w:r>
          </w:hyperlink>
        </w:p>
        <w:p w14:paraId="3D159A6C" w14:textId="0232AD41" w:rsidR="00246B3C" w:rsidRPr="00246B3C" w:rsidRDefault="00297263">
          <w:pPr>
            <w:pStyle w:val="TOC2"/>
            <w:rPr>
              <w:rFonts w:eastAsiaTheme="minorEastAsia"/>
              <w:noProof/>
              <w:lang w:eastAsia="en-IE"/>
            </w:rPr>
          </w:pPr>
          <w:hyperlink w:anchor="_Toc153871700" w:history="1">
            <w:r w:rsidR="00246B3C" w:rsidRPr="00246B3C">
              <w:rPr>
                <w:rStyle w:val="Hyperlink"/>
                <w:noProof/>
              </w:rPr>
              <w:t>Reporting information regarding a contravention of the 1997 Act</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_Toc153871700 \h </w:instrText>
            </w:r>
            <w:r w:rsidR="00246B3C" w:rsidRPr="00246B3C">
              <w:rPr>
                <w:noProof/>
                <w:webHidden/>
              </w:rPr>
            </w:r>
            <w:r w:rsidR="00246B3C" w:rsidRPr="00246B3C">
              <w:rPr>
                <w:noProof/>
                <w:webHidden/>
              </w:rPr>
              <w:fldChar w:fldCharType="separate"/>
            </w:r>
            <w:r w:rsidR="00311B42">
              <w:rPr>
                <w:noProof/>
                <w:webHidden/>
              </w:rPr>
              <w:t>29</w:t>
            </w:r>
            <w:r w:rsidR="00246B3C" w:rsidRPr="00246B3C">
              <w:rPr>
                <w:noProof/>
                <w:webHidden/>
              </w:rPr>
              <w:fldChar w:fldCharType="end"/>
            </w:r>
          </w:hyperlink>
        </w:p>
        <w:p w14:paraId="00D2081D" w14:textId="7BBFBA34" w:rsidR="00246B3C" w:rsidRPr="00246B3C" w:rsidRDefault="00297263">
          <w:pPr>
            <w:pStyle w:val="TOC1"/>
            <w:rPr>
              <w:rFonts w:eastAsiaTheme="minorEastAsia"/>
              <w:noProof/>
              <w:lang w:eastAsia="en-IE"/>
            </w:rPr>
          </w:pPr>
          <w:hyperlink w:anchor="_Toc153871701" w:history="1">
            <w:r w:rsidR="00246B3C" w:rsidRPr="00246B3C">
              <w:rPr>
                <w:rStyle w:val="Hyperlink"/>
                <w:noProof/>
              </w:rPr>
              <w:t>I: Offences</w:t>
            </w:r>
            <w:r w:rsidR="00246B3C" w:rsidRPr="00246B3C">
              <w:rPr>
                <w:noProof/>
                <w:webHidden/>
              </w:rPr>
              <w:tab/>
            </w:r>
            <w:r w:rsidR="00246B3C" w:rsidRPr="00246B3C">
              <w:rPr>
                <w:noProof/>
                <w:webHidden/>
              </w:rPr>
              <w:fldChar w:fldCharType="begin"/>
            </w:r>
            <w:r w:rsidR="00246B3C" w:rsidRPr="00246B3C">
              <w:rPr>
                <w:noProof/>
                <w:webHidden/>
              </w:rPr>
              <w:instrText xml:space="preserve"> PAGEREF _Toc153871701 \h </w:instrText>
            </w:r>
            <w:r w:rsidR="00246B3C" w:rsidRPr="00246B3C">
              <w:rPr>
                <w:noProof/>
                <w:webHidden/>
              </w:rPr>
            </w:r>
            <w:r w:rsidR="00246B3C" w:rsidRPr="00246B3C">
              <w:rPr>
                <w:noProof/>
                <w:webHidden/>
              </w:rPr>
              <w:fldChar w:fldCharType="separate"/>
            </w:r>
            <w:r w:rsidR="00311B42">
              <w:rPr>
                <w:noProof/>
                <w:webHidden/>
              </w:rPr>
              <w:t>30</w:t>
            </w:r>
            <w:r w:rsidR="00246B3C" w:rsidRPr="00246B3C">
              <w:rPr>
                <w:noProof/>
                <w:webHidden/>
              </w:rPr>
              <w:fldChar w:fldCharType="end"/>
            </w:r>
          </w:hyperlink>
        </w:p>
        <w:p w14:paraId="5096DC80" w14:textId="0E659960" w:rsidR="00EB4CBC" w:rsidRPr="00246B3C" w:rsidRDefault="00EB4CBC">
          <w:r w:rsidRPr="00246B3C">
            <w:rPr>
              <w:b/>
              <w:bCs/>
              <w:noProof/>
            </w:rPr>
            <w:fldChar w:fldCharType="end"/>
          </w:r>
        </w:p>
      </w:sdtContent>
    </w:sdt>
    <w:p w14:paraId="4695F23E" w14:textId="77777777" w:rsidR="00EB4CBC" w:rsidRPr="00246B3C" w:rsidRDefault="00EB4CBC">
      <w:pPr>
        <w:rPr>
          <w:rFonts w:asciiTheme="majorHAnsi" w:eastAsiaTheme="majorEastAsia" w:hAnsiTheme="majorHAnsi" w:cstheme="majorBidi"/>
          <w:color w:val="2E74B5" w:themeColor="accent1" w:themeShade="BF"/>
          <w:sz w:val="32"/>
          <w:szCs w:val="32"/>
        </w:rPr>
      </w:pPr>
      <w:r w:rsidRPr="00246B3C">
        <w:rPr>
          <w:rFonts w:asciiTheme="majorHAnsi" w:eastAsiaTheme="majorEastAsia" w:hAnsiTheme="majorHAnsi" w:cstheme="majorBidi"/>
          <w:color w:val="2E74B5" w:themeColor="accent1" w:themeShade="BF"/>
          <w:sz w:val="32"/>
          <w:szCs w:val="32"/>
        </w:rPr>
        <w:br w:type="page"/>
      </w:r>
    </w:p>
    <w:p w14:paraId="017B02E7" w14:textId="77777777" w:rsidR="00EB4CBC" w:rsidRPr="00246B3C" w:rsidRDefault="00EB4CBC">
      <w:pPr>
        <w:rPr>
          <w:rFonts w:asciiTheme="majorHAnsi" w:eastAsiaTheme="majorEastAsia" w:hAnsiTheme="majorHAnsi" w:cstheme="majorBidi"/>
          <w:color w:val="2E74B5" w:themeColor="accent1" w:themeShade="BF"/>
          <w:sz w:val="32"/>
          <w:szCs w:val="32"/>
        </w:rPr>
      </w:pPr>
    </w:p>
    <w:p w14:paraId="672B0B3E" w14:textId="44031CB8" w:rsidR="001F5B25" w:rsidRPr="00246B3C" w:rsidRDefault="00541139" w:rsidP="005B5BE9">
      <w:pPr>
        <w:pStyle w:val="Heading1"/>
      </w:pPr>
      <w:bookmarkStart w:id="1" w:name="_Toc153871648"/>
      <w:r w:rsidRPr="00246B3C">
        <w:t xml:space="preserve">A: </w:t>
      </w:r>
      <w:r w:rsidR="001F5B25" w:rsidRPr="00246B3C">
        <w:t>Introduction</w:t>
      </w:r>
      <w:bookmarkEnd w:id="1"/>
    </w:p>
    <w:p w14:paraId="795B339F" w14:textId="77777777" w:rsidR="005B5BE9" w:rsidRPr="00246B3C" w:rsidRDefault="005B5BE9" w:rsidP="005B5BE9">
      <w:pPr>
        <w:pStyle w:val="ListParagraph"/>
        <w:ind w:left="360"/>
      </w:pPr>
    </w:p>
    <w:p w14:paraId="3AD847DC" w14:textId="0F909546" w:rsidR="005B5BE9" w:rsidRPr="00246B3C" w:rsidRDefault="001F5B25" w:rsidP="006F5E86">
      <w:pPr>
        <w:pStyle w:val="ListParagraph"/>
        <w:numPr>
          <w:ilvl w:val="0"/>
          <w:numId w:val="6"/>
        </w:numPr>
        <w:ind w:left="567" w:hanging="567"/>
      </w:pPr>
      <w:r w:rsidRPr="00246B3C">
        <w:t>The Electoral Act 1997 (the “</w:t>
      </w:r>
      <w:r w:rsidR="0044737C" w:rsidRPr="00246B3C">
        <w:rPr>
          <w:b/>
        </w:rPr>
        <w:t xml:space="preserve">1997 </w:t>
      </w:r>
      <w:r w:rsidRPr="00246B3C">
        <w:rPr>
          <w:b/>
        </w:rPr>
        <w:t>Act</w:t>
      </w:r>
      <w:r w:rsidRPr="00246B3C">
        <w:t xml:space="preserve">”) </w:t>
      </w:r>
      <w:r w:rsidR="001B52AC" w:rsidRPr="00246B3C">
        <w:t>requires the</w:t>
      </w:r>
      <w:r w:rsidRPr="00246B3C">
        <w:t xml:space="preserve"> disclosure of accounts by political parties. It also </w:t>
      </w:r>
      <w:r w:rsidR="001B52AC" w:rsidRPr="00246B3C">
        <w:t>makes provision for the keeping of</w:t>
      </w:r>
      <w:r w:rsidRPr="00246B3C">
        <w:t xml:space="preserve"> accounting records underpinning those accounts.</w:t>
      </w:r>
      <w:r w:rsidR="0044737C" w:rsidRPr="00246B3C">
        <w:t xml:space="preserve"> </w:t>
      </w:r>
      <w:r w:rsidR="005B5BE9" w:rsidRPr="00246B3C">
        <w:rPr>
          <w:rStyle w:val="FootnoteReference"/>
        </w:rPr>
        <w:footnoteReference w:id="1"/>
      </w:r>
    </w:p>
    <w:p w14:paraId="38BB494A" w14:textId="77777777" w:rsidR="00D23FE5" w:rsidRPr="00246B3C" w:rsidRDefault="00D23FE5" w:rsidP="00A30DE4">
      <w:pPr>
        <w:pStyle w:val="ListParagraph"/>
        <w:ind w:left="360"/>
      </w:pPr>
    </w:p>
    <w:p w14:paraId="16498862" w14:textId="78D4D0FD" w:rsidR="005B5BE9" w:rsidRPr="00246B3C" w:rsidRDefault="00D23FE5" w:rsidP="006F5E86">
      <w:pPr>
        <w:pStyle w:val="ListParagraph"/>
        <w:numPr>
          <w:ilvl w:val="0"/>
          <w:numId w:val="6"/>
        </w:numPr>
        <w:ind w:left="567" w:hanging="567"/>
      </w:pPr>
      <w:r w:rsidRPr="00246B3C">
        <w:rPr>
          <w:rFonts w:cstheme="minorHAnsi"/>
        </w:rPr>
        <w:t xml:space="preserve">The 1997 Act gives the Commission the function of preparing and publishing guidelines to provide political parties with practical guidance </w:t>
      </w:r>
      <w:r w:rsidRPr="007317A8">
        <w:rPr>
          <w:rFonts w:cstheme="minorHAnsi"/>
        </w:rPr>
        <w:t>with respect to keeping proper books of accounts and preparing the annual statement of accounts and the auditor’s report thereon</w:t>
      </w:r>
      <w:r w:rsidRPr="00246B3C">
        <w:rPr>
          <w:rFonts w:cstheme="minorHAnsi"/>
        </w:rPr>
        <w:t>.</w:t>
      </w:r>
    </w:p>
    <w:p w14:paraId="480916B8" w14:textId="77777777" w:rsidR="005B5BE9" w:rsidRPr="00246B3C" w:rsidRDefault="005B5BE9" w:rsidP="005B5BE9">
      <w:pPr>
        <w:pStyle w:val="ListParagraph"/>
      </w:pPr>
    </w:p>
    <w:p w14:paraId="1FB96C42" w14:textId="5BC92E8F" w:rsidR="001F5B25" w:rsidRPr="00246B3C" w:rsidRDefault="001F5B25" w:rsidP="006F5E86">
      <w:pPr>
        <w:pStyle w:val="ListParagraph"/>
        <w:numPr>
          <w:ilvl w:val="0"/>
          <w:numId w:val="6"/>
        </w:numPr>
        <w:ind w:left="567" w:hanging="567"/>
      </w:pPr>
      <w:r w:rsidRPr="00246B3C">
        <w:t>The Commission previously publ</w:t>
      </w:r>
      <w:r w:rsidR="00D63834" w:rsidRPr="00246B3C">
        <w:t xml:space="preserve">ished guidelines in July 2017 which have now been </w:t>
      </w:r>
      <w:r w:rsidR="00D23FE5" w:rsidRPr="00246B3C">
        <w:t>replaced</w:t>
      </w:r>
      <w:r w:rsidR="00D63834" w:rsidRPr="00246B3C">
        <w:t xml:space="preserve"> by these guidelines. </w:t>
      </w:r>
      <w:r w:rsidRPr="00246B3C">
        <w:t xml:space="preserve">These guidelines have been prepared to take account of the provisions </w:t>
      </w:r>
      <w:r w:rsidR="0044737C" w:rsidRPr="00246B3C">
        <w:t>introduced by the</w:t>
      </w:r>
      <w:r w:rsidRPr="00246B3C">
        <w:t xml:space="preserve"> Electoral Reform Act 2022 and</w:t>
      </w:r>
      <w:r w:rsidR="00EF6852" w:rsidRPr="00246B3C">
        <w:t xml:space="preserve">, as of </w:t>
      </w:r>
      <w:r w:rsidR="00A30DE4" w:rsidRPr="007317A8">
        <w:rPr>
          <w:i/>
        </w:rPr>
        <w:t>[X date]</w:t>
      </w:r>
      <w:r w:rsidR="00EF6852" w:rsidRPr="00246B3C">
        <w:t>,</w:t>
      </w:r>
      <w:r w:rsidRPr="00246B3C">
        <w:t xml:space="preserve"> supersede the July 2017 guidelines. </w:t>
      </w:r>
    </w:p>
    <w:p w14:paraId="24136C88" w14:textId="77777777" w:rsidR="006C14D9" w:rsidRPr="00246B3C" w:rsidRDefault="006C14D9" w:rsidP="006C14D9">
      <w:pPr>
        <w:pStyle w:val="ListParagraph"/>
      </w:pPr>
    </w:p>
    <w:p w14:paraId="225336E0" w14:textId="78C0C3C5" w:rsidR="006C14D9" w:rsidRPr="00246B3C" w:rsidRDefault="006C14D9" w:rsidP="006F5E86">
      <w:pPr>
        <w:pStyle w:val="ListParagraph"/>
        <w:numPr>
          <w:ilvl w:val="0"/>
          <w:numId w:val="6"/>
        </w:numPr>
        <w:ind w:left="567" w:hanging="567"/>
      </w:pPr>
      <w:r w:rsidRPr="00246B3C">
        <w:t xml:space="preserve">The Electoral Reform Act </w:t>
      </w:r>
      <w:r w:rsidR="00C1216F" w:rsidRPr="00246B3C">
        <w:t xml:space="preserve">2022 </w:t>
      </w:r>
      <w:r w:rsidRPr="00246B3C">
        <w:t xml:space="preserve">brought about a number of changes, including </w:t>
      </w:r>
    </w:p>
    <w:p w14:paraId="481E3C32" w14:textId="77777777" w:rsidR="006C14D9" w:rsidRPr="00246B3C" w:rsidRDefault="006C14D9" w:rsidP="006C14D9">
      <w:pPr>
        <w:pStyle w:val="ListParagraph"/>
      </w:pPr>
    </w:p>
    <w:p w14:paraId="178484EC" w14:textId="785031D3" w:rsidR="006C14D9" w:rsidRPr="00246B3C" w:rsidRDefault="00AB09A9" w:rsidP="007317A8">
      <w:pPr>
        <w:pStyle w:val="ListParagraph"/>
        <w:numPr>
          <w:ilvl w:val="2"/>
          <w:numId w:val="26"/>
        </w:numPr>
      </w:pPr>
      <w:r w:rsidRPr="00246B3C">
        <w:t>The a</w:t>
      </w:r>
      <w:r w:rsidR="00F67E30" w:rsidRPr="00246B3C">
        <w:t>nnual statement of accounts</w:t>
      </w:r>
      <w:r w:rsidR="006C14D9" w:rsidRPr="00246B3C">
        <w:t xml:space="preserve"> </w:t>
      </w:r>
      <w:r w:rsidRPr="00246B3C">
        <w:t>is</w:t>
      </w:r>
      <w:r w:rsidR="006C14D9" w:rsidRPr="00246B3C">
        <w:t xml:space="preserve"> now required to be in compliance with FRS 102; </w:t>
      </w:r>
    </w:p>
    <w:p w14:paraId="5B52079D" w14:textId="094FC899" w:rsidR="006C14D9" w:rsidRPr="00246B3C" w:rsidRDefault="006C14D9" w:rsidP="007317A8">
      <w:pPr>
        <w:pStyle w:val="ListParagraph"/>
        <w:numPr>
          <w:ilvl w:val="2"/>
          <w:numId w:val="26"/>
        </w:numPr>
      </w:pPr>
      <w:r w:rsidRPr="00246B3C">
        <w:t xml:space="preserve">The inclusion of certain subsidiaries in the </w:t>
      </w:r>
      <w:r w:rsidR="00F67E30" w:rsidRPr="00246B3C">
        <w:t xml:space="preserve">annual statement of </w:t>
      </w:r>
      <w:r w:rsidRPr="00246B3C">
        <w:t xml:space="preserve">accounts; </w:t>
      </w:r>
    </w:p>
    <w:p w14:paraId="41BB3D35" w14:textId="249A79E3" w:rsidR="006C14D9" w:rsidRPr="00246B3C" w:rsidRDefault="006C14D9" w:rsidP="007317A8">
      <w:pPr>
        <w:pStyle w:val="ListParagraph"/>
        <w:numPr>
          <w:ilvl w:val="2"/>
          <w:numId w:val="26"/>
        </w:numPr>
      </w:pPr>
      <w:r w:rsidRPr="00246B3C">
        <w:t xml:space="preserve">The introduction of </w:t>
      </w:r>
      <w:r w:rsidR="00633DBD" w:rsidRPr="00246B3C">
        <w:t xml:space="preserve">some new </w:t>
      </w:r>
      <w:r w:rsidRPr="00246B3C">
        <w:t>offences</w:t>
      </w:r>
      <w:r w:rsidR="00633DBD" w:rsidRPr="00246B3C">
        <w:t>, and changes to some existing offences, for</w:t>
      </w:r>
      <w:r w:rsidRPr="00246B3C">
        <w:t xml:space="preserve"> fail</w:t>
      </w:r>
      <w:r w:rsidR="00633DBD" w:rsidRPr="00246B3C">
        <w:t>ure</w:t>
      </w:r>
      <w:r w:rsidRPr="00246B3C">
        <w:t xml:space="preserve"> to comply with the obligations under the 1997 Act</w:t>
      </w:r>
      <w:r w:rsidR="00EF6852" w:rsidRPr="00246B3C">
        <w:t xml:space="preserve">. As at [X date] these powers had </w:t>
      </w:r>
      <w:r w:rsidRPr="00246B3C">
        <w:t>not</w:t>
      </w:r>
      <w:r w:rsidR="00EF6852" w:rsidRPr="00246B3C">
        <w:t xml:space="preserve"> been</w:t>
      </w:r>
      <w:r w:rsidRPr="00246B3C">
        <w:t xml:space="preserve"> commenced. </w:t>
      </w:r>
    </w:p>
    <w:p w14:paraId="277AEA88" w14:textId="77777777" w:rsidR="005B5BE9" w:rsidRPr="00246B3C" w:rsidRDefault="005B5BE9" w:rsidP="005B5BE9">
      <w:pPr>
        <w:pStyle w:val="ListParagraph"/>
        <w:ind w:left="360"/>
      </w:pPr>
    </w:p>
    <w:p w14:paraId="318432FB" w14:textId="288F49CE" w:rsidR="001F5B25" w:rsidRPr="00246B3C" w:rsidRDefault="001F5B25" w:rsidP="006F5E86">
      <w:pPr>
        <w:pStyle w:val="ListParagraph"/>
        <w:numPr>
          <w:ilvl w:val="0"/>
          <w:numId w:val="6"/>
        </w:numPr>
        <w:ind w:left="567" w:hanging="567"/>
      </w:pPr>
      <w:r w:rsidRPr="00246B3C">
        <w:t xml:space="preserve">The guidelines address the main requirements of the </w:t>
      </w:r>
      <w:r w:rsidR="00D63834" w:rsidRPr="00246B3C">
        <w:t xml:space="preserve">1997 </w:t>
      </w:r>
      <w:r w:rsidRPr="00246B3C">
        <w:t>Act and, in particular, deal with -</w:t>
      </w:r>
    </w:p>
    <w:p w14:paraId="37A49D47" w14:textId="77777777" w:rsidR="005B5BE9" w:rsidRPr="00246B3C" w:rsidRDefault="005B5BE9" w:rsidP="005B5BE9">
      <w:pPr>
        <w:pStyle w:val="ListParagraph"/>
      </w:pPr>
    </w:p>
    <w:p w14:paraId="71E79DFD" w14:textId="594D37EB" w:rsidR="00D63834" w:rsidRPr="00246B3C" w:rsidRDefault="00D63834" w:rsidP="007317A8">
      <w:pPr>
        <w:pStyle w:val="ListParagraph"/>
        <w:numPr>
          <w:ilvl w:val="2"/>
          <w:numId w:val="26"/>
        </w:numPr>
      </w:pPr>
      <w:r w:rsidRPr="00246B3C">
        <w:t>preparing the annual statement of accounts;</w:t>
      </w:r>
    </w:p>
    <w:p w14:paraId="41327B51" w14:textId="2CD3CFB6" w:rsidR="001F5B25" w:rsidRPr="00246B3C" w:rsidRDefault="001F5B25" w:rsidP="007317A8">
      <w:pPr>
        <w:pStyle w:val="ListParagraph"/>
        <w:numPr>
          <w:ilvl w:val="2"/>
          <w:numId w:val="26"/>
        </w:numPr>
      </w:pPr>
      <w:r w:rsidRPr="00246B3C">
        <w:t>keeping adequate accounting records;</w:t>
      </w:r>
      <w:r w:rsidR="00D63834" w:rsidRPr="00246B3C">
        <w:t xml:space="preserve"> and </w:t>
      </w:r>
    </w:p>
    <w:p w14:paraId="653B6694" w14:textId="21E182D3" w:rsidR="001F5B25" w:rsidRPr="00246B3C" w:rsidRDefault="001F5B25" w:rsidP="007317A8">
      <w:pPr>
        <w:pStyle w:val="ListParagraph"/>
        <w:numPr>
          <w:ilvl w:val="2"/>
          <w:numId w:val="26"/>
        </w:numPr>
      </w:pPr>
      <w:r w:rsidRPr="00246B3C">
        <w:t xml:space="preserve">the audit of </w:t>
      </w:r>
      <w:r w:rsidR="00D63834" w:rsidRPr="00246B3C">
        <w:t xml:space="preserve">the </w:t>
      </w:r>
      <w:r w:rsidR="00F67E30" w:rsidRPr="00246B3C">
        <w:t>annual statement</w:t>
      </w:r>
      <w:r w:rsidR="00D63834" w:rsidRPr="00246B3C">
        <w:t xml:space="preserve"> of accounts. </w:t>
      </w:r>
    </w:p>
    <w:p w14:paraId="32DB1E26" w14:textId="77777777" w:rsidR="00B90AD0" w:rsidRPr="00246B3C" w:rsidRDefault="00B90AD0">
      <w:pPr>
        <w:rPr>
          <w:rFonts w:asciiTheme="majorHAnsi" w:eastAsiaTheme="majorEastAsia" w:hAnsiTheme="majorHAnsi" w:cstheme="majorBidi"/>
          <w:color w:val="2E74B5" w:themeColor="accent1" w:themeShade="BF"/>
          <w:sz w:val="32"/>
          <w:szCs w:val="32"/>
        </w:rPr>
      </w:pPr>
      <w:r w:rsidRPr="00246B3C">
        <w:br w:type="page"/>
      </w:r>
    </w:p>
    <w:p w14:paraId="1B205E3D" w14:textId="6733A27A" w:rsidR="004913BE" w:rsidRPr="00246B3C" w:rsidRDefault="00541139" w:rsidP="005B5BE9">
      <w:pPr>
        <w:pStyle w:val="Heading1"/>
      </w:pPr>
      <w:bookmarkStart w:id="2" w:name="_Toc153871649"/>
      <w:r w:rsidRPr="00246B3C">
        <w:lastRenderedPageBreak/>
        <w:t xml:space="preserve">B: </w:t>
      </w:r>
      <w:r w:rsidR="004913BE" w:rsidRPr="00246B3C">
        <w:t>Definitions</w:t>
      </w:r>
      <w:bookmarkEnd w:id="2"/>
      <w:r w:rsidR="004913BE" w:rsidRPr="00246B3C">
        <w:t xml:space="preserve"> </w:t>
      </w:r>
    </w:p>
    <w:p w14:paraId="43CC1A1C" w14:textId="77777777" w:rsidR="009A6864" w:rsidRPr="00246B3C" w:rsidRDefault="009A6864" w:rsidP="009A6864"/>
    <w:p w14:paraId="081276BF" w14:textId="72DC0F22" w:rsidR="005B5BE9" w:rsidRPr="00246B3C" w:rsidRDefault="005B5BE9" w:rsidP="006F5E86">
      <w:pPr>
        <w:pStyle w:val="ListParagraph"/>
        <w:numPr>
          <w:ilvl w:val="0"/>
          <w:numId w:val="6"/>
        </w:numPr>
        <w:ind w:left="567" w:hanging="567"/>
      </w:pPr>
      <w:r w:rsidRPr="00246B3C">
        <w:t>The following definitions apply to these guidelines</w:t>
      </w:r>
      <w:r w:rsidR="00192B2A" w:rsidRPr="00246B3C">
        <w:t>:</w:t>
      </w:r>
      <w:r w:rsidR="00633DBD" w:rsidRPr="00246B3C">
        <w:t xml:space="preserve"> </w:t>
      </w:r>
      <w:r w:rsidRPr="00246B3C">
        <w:t xml:space="preserve"> </w:t>
      </w:r>
    </w:p>
    <w:tbl>
      <w:tblPr>
        <w:tblStyle w:val="TableGrid"/>
        <w:tblW w:w="0" w:type="auto"/>
        <w:tblLook w:val="04A0" w:firstRow="1" w:lastRow="0" w:firstColumn="1" w:lastColumn="0" w:noHBand="0" w:noVBand="1"/>
      </w:tblPr>
      <w:tblGrid>
        <w:gridCol w:w="1774"/>
        <w:gridCol w:w="7242"/>
      </w:tblGrid>
      <w:tr w:rsidR="0044737C" w:rsidRPr="00246B3C" w14:paraId="318AA5FE" w14:textId="77777777" w:rsidTr="00C1216F">
        <w:tc>
          <w:tcPr>
            <w:tcW w:w="1774" w:type="dxa"/>
          </w:tcPr>
          <w:p w14:paraId="4762374E" w14:textId="77777777" w:rsidR="0044737C" w:rsidRPr="00246B3C" w:rsidRDefault="0044737C" w:rsidP="001F5B25">
            <w:pPr>
              <w:rPr>
                <w:b/>
              </w:rPr>
            </w:pPr>
          </w:p>
        </w:tc>
        <w:tc>
          <w:tcPr>
            <w:tcW w:w="7242" w:type="dxa"/>
          </w:tcPr>
          <w:p w14:paraId="1DF094D6" w14:textId="77777777" w:rsidR="0044737C" w:rsidRPr="00246B3C" w:rsidRDefault="0044737C" w:rsidP="001F5B25">
            <w:pPr>
              <w:rPr>
                <w:b/>
              </w:rPr>
            </w:pPr>
          </w:p>
        </w:tc>
      </w:tr>
      <w:tr w:rsidR="0044737C" w:rsidRPr="00246B3C" w14:paraId="01C30303" w14:textId="77777777" w:rsidTr="00C1216F">
        <w:tc>
          <w:tcPr>
            <w:tcW w:w="1774" w:type="dxa"/>
          </w:tcPr>
          <w:p w14:paraId="2F0EC95B" w14:textId="16FF54AF" w:rsidR="0044737C" w:rsidRPr="00246B3C" w:rsidRDefault="0044737C" w:rsidP="001F5B25">
            <w:r w:rsidRPr="00246B3C">
              <w:t>‘annual statement of accounts</w:t>
            </w:r>
            <w:r w:rsidR="00E5681C" w:rsidRPr="00246B3C">
              <w:rPr>
                <w:rStyle w:val="FootnoteReference"/>
              </w:rPr>
              <w:footnoteReference w:id="2"/>
            </w:r>
            <w:r w:rsidRPr="00246B3C">
              <w:t>’</w:t>
            </w:r>
          </w:p>
        </w:tc>
        <w:tc>
          <w:tcPr>
            <w:tcW w:w="7242" w:type="dxa"/>
          </w:tcPr>
          <w:p w14:paraId="654F77DB" w14:textId="77777777" w:rsidR="0044737C" w:rsidRPr="00246B3C" w:rsidRDefault="00E8088C" w:rsidP="001F5B25">
            <w:r w:rsidRPr="00246B3C">
              <w:t xml:space="preserve">Means the statement of accounts for the political party concerned and its subsidiary organisations which </w:t>
            </w:r>
          </w:p>
          <w:p w14:paraId="34B5F78F" w14:textId="77777777" w:rsidR="00E8088C" w:rsidRPr="00246B3C" w:rsidRDefault="00E8088C" w:rsidP="001F5B25"/>
          <w:p w14:paraId="43E6EB1C" w14:textId="3911B529" w:rsidR="00E8088C" w:rsidRPr="00246B3C" w:rsidRDefault="00E8088C" w:rsidP="007317A8">
            <w:pPr>
              <w:pStyle w:val="ListParagraph"/>
              <w:numPr>
                <w:ilvl w:val="0"/>
                <w:numId w:val="5"/>
              </w:numPr>
            </w:pPr>
            <w:r w:rsidRPr="00246B3C">
              <w:t xml:space="preserve">(i) comply with such requirements as to its form and contents (including any requirements provided for under FRS 102) as may be provided for in </w:t>
            </w:r>
            <w:r w:rsidR="00C1216F" w:rsidRPr="00246B3C">
              <w:t>guidelines (</w:t>
            </w:r>
            <w:r w:rsidRPr="00246B3C">
              <w:t xml:space="preserve">ii) include a breakdown of the aggregate amount of donations received by the political party and each of its subsidiary organisations as </w:t>
            </w:r>
            <w:r w:rsidR="00246B3C">
              <w:t>provided for in guidelines, and</w:t>
            </w:r>
            <w:r w:rsidRPr="00246B3C">
              <w:t xml:space="preserve"> (iii) include all property within the ownership of the political party, and its subsidiary organisations, whether mortgaged, charged, alienated or otherwise encumbered</w:t>
            </w:r>
          </w:p>
          <w:p w14:paraId="0CD679ED" w14:textId="77777777" w:rsidR="00E8088C" w:rsidRPr="00246B3C" w:rsidRDefault="00E8088C" w:rsidP="00E8088C">
            <w:pPr>
              <w:pStyle w:val="ListParagraph"/>
            </w:pPr>
          </w:p>
          <w:p w14:paraId="1B102A07" w14:textId="5542D134" w:rsidR="00E8088C" w:rsidRPr="00246B3C" w:rsidRDefault="00D23FE5" w:rsidP="007317A8">
            <w:pPr>
              <w:pStyle w:val="ListParagraph"/>
              <w:numPr>
                <w:ilvl w:val="0"/>
                <w:numId w:val="5"/>
              </w:numPr>
            </w:pPr>
            <w:r w:rsidRPr="00246B3C">
              <w:t>are</w:t>
            </w:r>
            <w:r w:rsidR="00E8088C" w:rsidRPr="00246B3C">
              <w:t xml:space="preserve"> approved by the executive committee or similar body elected by the party</w:t>
            </w:r>
          </w:p>
          <w:p w14:paraId="56291978" w14:textId="77777777" w:rsidR="00E8088C" w:rsidRPr="00246B3C" w:rsidRDefault="00E8088C" w:rsidP="001F5B25"/>
        </w:tc>
      </w:tr>
      <w:tr w:rsidR="00E8088C" w:rsidRPr="00246B3C" w14:paraId="6BAEC5B8" w14:textId="77777777" w:rsidTr="00C1216F">
        <w:tc>
          <w:tcPr>
            <w:tcW w:w="1774" w:type="dxa"/>
          </w:tcPr>
          <w:p w14:paraId="31574B94" w14:textId="23F3400F" w:rsidR="00E8088C" w:rsidRPr="00246B3C" w:rsidRDefault="00E8088C" w:rsidP="00E8088C">
            <w:r w:rsidRPr="00246B3C">
              <w:t>‘appropriate officer</w:t>
            </w:r>
            <w:r w:rsidR="00E5681C" w:rsidRPr="00246B3C">
              <w:rPr>
                <w:rStyle w:val="FootnoteReference"/>
              </w:rPr>
              <w:footnoteReference w:id="3"/>
            </w:r>
            <w:r w:rsidRPr="00246B3C">
              <w:t>’</w:t>
            </w:r>
          </w:p>
        </w:tc>
        <w:tc>
          <w:tcPr>
            <w:tcW w:w="7242" w:type="dxa"/>
          </w:tcPr>
          <w:p w14:paraId="7CFB3D2A" w14:textId="6D8A8253" w:rsidR="00E8088C" w:rsidRPr="00246B3C" w:rsidRDefault="00E8088C" w:rsidP="00E8088C">
            <w:r w:rsidRPr="00246B3C">
              <w:t>means an officer appointed by a political part</w:t>
            </w:r>
            <w:r w:rsidR="00E5681C" w:rsidRPr="00246B3C">
              <w:t>y</w:t>
            </w:r>
            <w:r w:rsidRPr="00246B3C">
              <w:t xml:space="preserve"> for the purposes of its obligations under Part III, IV and IX of the 1997 Act. Each political party must notif</w:t>
            </w:r>
            <w:r w:rsidR="00E5681C" w:rsidRPr="00246B3C">
              <w:t>y</w:t>
            </w:r>
            <w:r w:rsidRPr="00246B3C">
              <w:t xml:space="preserve"> the Commission</w:t>
            </w:r>
            <w:r w:rsidR="00C1216F" w:rsidRPr="00246B3C">
              <w:t xml:space="preserve"> </w:t>
            </w:r>
            <w:r w:rsidRPr="00246B3C">
              <w:t>of the name and address of the appropriate officer. Where no appoint</w:t>
            </w:r>
            <w:r w:rsidR="00E5681C" w:rsidRPr="00246B3C">
              <w:t>ment</w:t>
            </w:r>
            <w:r w:rsidR="006A6BE3" w:rsidRPr="00246B3C">
              <w:t xml:space="preserve"> is made by a political party t</w:t>
            </w:r>
            <w:r w:rsidRPr="00246B3C">
              <w:t>he</w:t>
            </w:r>
            <w:r w:rsidR="006A6BE3" w:rsidRPr="00246B3C">
              <w:t xml:space="preserve"> party</w:t>
            </w:r>
            <w:r w:rsidRPr="00246B3C">
              <w:t xml:space="preserve"> leader </w:t>
            </w:r>
            <w:r w:rsidR="00D23FE5" w:rsidRPr="00246B3C">
              <w:t xml:space="preserve">is </w:t>
            </w:r>
            <w:r w:rsidRPr="00246B3C">
              <w:t xml:space="preserve">deemed to be the appropriate officer. </w:t>
            </w:r>
          </w:p>
          <w:p w14:paraId="4D666147" w14:textId="77777777" w:rsidR="00E8088C" w:rsidRPr="00246B3C" w:rsidRDefault="00E8088C" w:rsidP="00E8088C"/>
        </w:tc>
      </w:tr>
      <w:tr w:rsidR="009A6864" w:rsidRPr="00246B3C" w14:paraId="379BB192" w14:textId="77777777" w:rsidTr="00C1216F">
        <w:tc>
          <w:tcPr>
            <w:tcW w:w="1774" w:type="dxa"/>
          </w:tcPr>
          <w:p w14:paraId="20972ED9" w14:textId="77777777" w:rsidR="009A6864" w:rsidRPr="00246B3C" w:rsidRDefault="009A6864" w:rsidP="009A6864">
            <w:r w:rsidRPr="00246B3C">
              <w:t>‘Commission’</w:t>
            </w:r>
          </w:p>
        </w:tc>
        <w:tc>
          <w:tcPr>
            <w:tcW w:w="7242" w:type="dxa"/>
          </w:tcPr>
          <w:p w14:paraId="62ECF5B9" w14:textId="77777777" w:rsidR="009A6864" w:rsidRPr="00246B3C" w:rsidRDefault="009A6864" w:rsidP="009A6864">
            <w:r w:rsidRPr="00246B3C">
              <w:t xml:space="preserve">means the Standards in Public Office Commission </w:t>
            </w:r>
          </w:p>
        </w:tc>
      </w:tr>
      <w:tr w:rsidR="00406926" w:rsidRPr="00246B3C" w14:paraId="2137EFCD" w14:textId="77777777" w:rsidTr="00C1216F">
        <w:tc>
          <w:tcPr>
            <w:tcW w:w="1774" w:type="dxa"/>
          </w:tcPr>
          <w:p w14:paraId="6AF7EF13" w14:textId="15D645FA" w:rsidR="00406926" w:rsidRPr="00246B3C" w:rsidRDefault="009A6864" w:rsidP="00E74D48">
            <w:r w:rsidRPr="00246B3C">
              <w:t>‘</w:t>
            </w:r>
            <w:r w:rsidR="00E74D48" w:rsidRPr="00246B3C">
              <w:t>d</w:t>
            </w:r>
            <w:r w:rsidRPr="00246B3C">
              <w:t>onation</w:t>
            </w:r>
            <w:r w:rsidR="00E5681C" w:rsidRPr="00246B3C">
              <w:rPr>
                <w:rStyle w:val="FootnoteReference"/>
              </w:rPr>
              <w:footnoteReference w:id="4"/>
            </w:r>
            <w:r w:rsidRPr="00246B3C">
              <w:t>’</w:t>
            </w:r>
          </w:p>
        </w:tc>
        <w:tc>
          <w:tcPr>
            <w:tcW w:w="7242" w:type="dxa"/>
          </w:tcPr>
          <w:p w14:paraId="48D11DD0" w14:textId="4FFF4A77" w:rsidR="00E74D48" w:rsidRPr="00246B3C" w:rsidRDefault="009A6864" w:rsidP="00E8088C">
            <w:r w:rsidRPr="00246B3C">
              <w:t>means any contribution given within or outside the State for political purposes by any person (including a subsidiary organisation that has an office outside the State), whether or not a member of a political party, to a political party</w:t>
            </w:r>
            <w:r w:rsidR="00C832A0" w:rsidRPr="00246B3C">
              <w:t xml:space="preserve"> (including any deemed donation to that party by virtue of section 22(2)(c)(i) of the 1997 Act)</w:t>
            </w:r>
            <w:r w:rsidRPr="00246B3C">
              <w:t xml:space="preserve">, a member of either House of the Oireachtas, a representative in the European Parliament or a third party or a candidate at a Dáil, Seanad or European election </w:t>
            </w:r>
            <w:r w:rsidR="00392093" w:rsidRPr="00246B3C">
              <w:t xml:space="preserve">as outlined in section 22(2)(a) and subject to the exceptions in section 22(2)(b) of the 1997 Act. </w:t>
            </w:r>
          </w:p>
          <w:p w14:paraId="7F751D3A" w14:textId="77777777" w:rsidR="00E74D48" w:rsidRPr="00246B3C" w:rsidRDefault="00E74D48" w:rsidP="00E8088C"/>
          <w:p w14:paraId="6ACCDBE4" w14:textId="1C9F4701" w:rsidR="00C1216F" w:rsidRPr="00246B3C" w:rsidRDefault="00C1216F" w:rsidP="00E8088C">
            <w:r w:rsidRPr="00246B3C">
              <w:t>For more information, please see the Commissi</w:t>
            </w:r>
            <w:r w:rsidR="00E74D48" w:rsidRPr="00246B3C">
              <w:t>on’s guidelines on donations.</w:t>
            </w:r>
            <w:r w:rsidRPr="00246B3C">
              <w:t xml:space="preserve"> </w:t>
            </w:r>
          </w:p>
          <w:p w14:paraId="449B9F38" w14:textId="0D1B4904" w:rsidR="00392093" w:rsidRPr="00246B3C" w:rsidRDefault="00392093" w:rsidP="00E8088C"/>
        </w:tc>
      </w:tr>
      <w:tr w:rsidR="0044737C" w:rsidRPr="00246B3C" w14:paraId="6DC64A8C" w14:textId="77777777" w:rsidTr="00C1216F">
        <w:tc>
          <w:tcPr>
            <w:tcW w:w="1774" w:type="dxa"/>
          </w:tcPr>
          <w:p w14:paraId="79F757BF" w14:textId="3E958FB1" w:rsidR="0044737C" w:rsidRPr="00246B3C" w:rsidRDefault="0044737C" w:rsidP="001F5B25">
            <w:r w:rsidRPr="00246B3C">
              <w:t>‘financial year</w:t>
            </w:r>
            <w:r w:rsidR="004E2406" w:rsidRPr="00246B3C">
              <w:rPr>
                <w:rStyle w:val="FootnoteReference"/>
              </w:rPr>
              <w:footnoteReference w:id="5"/>
            </w:r>
            <w:r w:rsidRPr="00246B3C">
              <w:t>’</w:t>
            </w:r>
          </w:p>
        </w:tc>
        <w:tc>
          <w:tcPr>
            <w:tcW w:w="7242" w:type="dxa"/>
          </w:tcPr>
          <w:p w14:paraId="20EE3725" w14:textId="77777777" w:rsidR="0044737C" w:rsidRPr="00246B3C" w:rsidRDefault="0044737C" w:rsidP="0044737C">
            <w:pPr>
              <w:tabs>
                <w:tab w:val="left" w:pos="705"/>
                <w:tab w:val="left" w:pos="1410"/>
                <w:tab w:val="left" w:pos="2115"/>
              </w:tabs>
              <w:spacing w:after="240"/>
              <w:ind w:left="705" w:hanging="705"/>
              <w:jc w:val="both"/>
            </w:pPr>
            <w:r w:rsidRPr="00246B3C">
              <w:t>means a period of 12 months ending on 31 December</w:t>
            </w:r>
          </w:p>
        </w:tc>
      </w:tr>
      <w:tr w:rsidR="0044737C" w:rsidRPr="00246B3C" w14:paraId="752A8247" w14:textId="77777777" w:rsidTr="00C1216F">
        <w:tc>
          <w:tcPr>
            <w:tcW w:w="1774" w:type="dxa"/>
          </w:tcPr>
          <w:p w14:paraId="6B26E155" w14:textId="1B163342" w:rsidR="0044737C" w:rsidRPr="00246B3C" w:rsidRDefault="0044737C" w:rsidP="001F5B25">
            <w:pPr>
              <w:rPr>
                <w:b/>
              </w:rPr>
            </w:pPr>
            <w:r w:rsidRPr="00246B3C">
              <w:t>‘FRS 102</w:t>
            </w:r>
            <w:r w:rsidR="004E2406" w:rsidRPr="00246B3C">
              <w:rPr>
                <w:rStyle w:val="FootnoteReference"/>
              </w:rPr>
              <w:footnoteReference w:id="6"/>
            </w:r>
            <w:r w:rsidRPr="00246B3C">
              <w:t>’</w:t>
            </w:r>
          </w:p>
        </w:tc>
        <w:tc>
          <w:tcPr>
            <w:tcW w:w="7242" w:type="dxa"/>
          </w:tcPr>
          <w:p w14:paraId="4D9F591D" w14:textId="77777777" w:rsidR="0044737C" w:rsidRPr="00246B3C" w:rsidRDefault="0044737C" w:rsidP="001F5B25">
            <w:pPr>
              <w:rPr>
                <w:b/>
              </w:rPr>
            </w:pPr>
            <w:r w:rsidRPr="00246B3C">
              <w:t xml:space="preserve">means the accounting standard entitled ‘The Financial Reporting Standard applicable in the UK and Republic of Ireland’, issued by the Financial Reporting Council Limited (being a body prescribed under the Companies Act 2014 </w:t>
            </w:r>
            <w:r w:rsidRPr="00246B3C">
              <w:lastRenderedPageBreak/>
              <w:t>(Accounting Standards) (Prescribed Body) Regulations 2018 (S.I. No. 84 of 2018));</w:t>
            </w:r>
          </w:p>
        </w:tc>
      </w:tr>
      <w:tr w:rsidR="00E8088C" w:rsidRPr="00246B3C" w14:paraId="5EE3350F" w14:textId="77777777" w:rsidTr="00C1216F">
        <w:tc>
          <w:tcPr>
            <w:tcW w:w="1774" w:type="dxa"/>
          </w:tcPr>
          <w:p w14:paraId="1A5AF2A3" w14:textId="03837E4A" w:rsidR="00E8088C" w:rsidRPr="00246B3C" w:rsidRDefault="00E8088C" w:rsidP="00E8088C">
            <w:pPr>
              <w:jc w:val="center"/>
            </w:pPr>
            <w:r w:rsidRPr="00246B3C">
              <w:lastRenderedPageBreak/>
              <w:t>‘</w:t>
            </w:r>
            <w:r w:rsidRPr="00246B3C">
              <w:rPr>
                <w:rFonts w:cs="Arial"/>
              </w:rPr>
              <w:t>political party</w:t>
            </w:r>
            <w:r w:rsidR="004E2406" w:rsidRPr="00246B3C">
              <w:rPr>
                <w:rStyle w:val="FootnoteReference"/>
                <w:rFonts w:cs="Arial"/>
              </w:rPr>
              <w:footnoteReference w:id="7"/>
            </w:r>
            <w:r w:rsidRPr="00246B3C">
              <w:t>’</w:t>
            </w:r>
          </w:p>
        </w:tc>
        <w:tc>
          <w:tcPr>
            <w:tcW w:w="7242" w:type="dxa"/>
          </w:tcPr>
          <w:p w14:paraId="2E1B0D8A" w14:textId="201A2DE3" w:rsidR="00E8088C" w:rsidRPr="00246B3C" w:rsidRDefault="00E8088C" w:rsidP="00E8088C">
            <w:pPr>
              <w:tabs>
                <w:tab w:val="left" w:pos="1853"/>
              </w:tabs>
            </w:pPr>
            <w:r w:rsidRPr="00246B3C">
              <w:t xml:space="preserve">means a political party registered in the Register of Political Parties as a party organised to contest a Dáil election or a European </w:t>
            </w:r>
            <w:r w:rsidR="00E74D48" w:rsidRPr="00246B3C">
              <w:t xml:space="preserve">election or both such elections. </w:t>
            </w:r>
          </w:p>
        </w:tc>
      </w:tr>
      <w:tr w:rsidR="0044737C" w:rsidRPr="00246B3C" w14:paraId="6AFE2992" w14:textId="77777777" w:rsidTr="00E74D48">
        <w:trPr>
          <w:trHeight w:val="70"/>
        </w:trPr>
        <w:tc>
          <w:tcPr>
            <w:tcW w:w="1774" w:type="dxa"/>
          </w:tcPr>
          <w:p w14:paraId="4AA3D2AF" w14:textId="77777777" w:rsidR="004E2406" w:rsidRPr="00246B3C" w:rsidRDefault="0044737C" w:rsidP="001F5B25">
            <w:r w:rsidRPr="00246B3C">
              <w:t>‘property</w:t>
            </w:r>
            <w:r w:rsidR="004E2406" w:rsidRPr="00246B3C">
              <w:rPr>
                <w:rStyle w:val="FootnoteReference"/>
              </w:rPr>
              <w:footnoteReference w:id="8"/>
            </w:r>
            <w:r w:rsidRPr="00246B3C">
              <w:t>’</w:t>
            </w:r>
          </w:p>
          <w:p w14:paraId="2381D3B0" w14:textId="77777777" w:rsidR="004E2406" w:rsidRPr="00246B3C" w:rsidRDefault="004E2406" w:rsidP="001F5B25"/>
          <w:p w14:paraId="1B559A07" w14:textId="61E568E5" w:rsidR="004E2406" w:rsidRPr="00246B3C" w:rsidRDefault="004E2406" w:rsidP="001F5B25">
            <w:r w:rsidRPr="00246B3C">
              <w:t xml:space="preserve">For the purposes of these guidelines regarding Part IX of the Electoral Act 1997 (Disclosure of accounts). </w:t>
            </w:r>
          </w:p>
          <w:p w14:paraId="48812876" w14:textId="77777777" w:rsidR="004E2406" w:rsidRPr="00246B3C" w:rsidRDefault="004E2406" w:rsidP="001F5B25"/>
          <w:p w14:paraId="4D7756B1" w14:textId="6D345A5D" w:rsidR="0044737C" w:rsidRPr="00246B3C" w:rsidRDefault="0044737C" w:rsidP="001F5B25">
            <w:pPr>
              <w:rPr>
                <w:b/>
              </w:rPr>
            </w:pPr>
          </w:p>
        </w:tc>
        <w:tc>
          <w:tcPr>
            <w:tcW w:w="7242" w:type="dxa"/>
          </w:tcPr>
          <w:p w14:paraId="7645A0C2" w14:textId="6C981F64" w:rsidR="0044737C" w:rsidRPr="00246B3C" w:rsidRDefault="0044737C" w:rsidP="0044737C">
            <w:r w:rsidRPr="00246B3C">
              <w:t>in relation to any political party, and its subsidiary organisations, means all land and buildings (whether situate within or outside the State), owned or controlled by the party or subsidiary organisation concerned—</w:t>
            </w:r>
          </w:p>
          <w:p w14:paraId="68353839" w14:textId="77777777" w:rsidR="0044737C" w:rsidRPr="00246B3C" w:rsidRDefault="0044737C" w:rsidP="0044737C"/>
          <w:p w14:paraId="5CBAC563" w14:textId="77777777" w:rsidR="0044737C" w:rsidRPr="00246B3C" w:rsidRDefault="0044737C" w:rsidP="007317A8">
            <w:pPr>
              <w:pStyle w:val="ListParagraph"/>
              <w:numPr>
                <w:ilvl w:val="0"/>
                <w:numId w:val="3"/>
              </w:numPr>
            </w:pPr>
            <w:r w:rsidRPr="00246B3C">
              <w:t>which supports the political and promotional activities of the political party, its elected members, party officials or party members either within or outside the State,</w:t>
            </w:r>
          </w:p>
          <w:p w14:paraId="04334946" w14:textId="77777777" w:rsidR="0044737C" w:rsidRPr="00246B3C" w:rsidRDefault="0044737C" w:rsidP="007317A8">
            <w:pPr>
              <w:pStyle w:val="ListParagraph"/>
              <w:numPr>
                <w:ilvl w:val="0"/>
                <w:numId w:val="3"/>
              </w:numPr>
            </w:pPr>
            <w:r w:rsidRPr="00246B3C">
              <w:t>which benefits, either directly or indirectly, the political party, its elected members, party officials or party members in promoting the policies, aims and objectives of the political party either within or outside the State,</w:t>
            </w:r>
          </w:p>
          <w:p w14:paraId="3E8EC1E5" w14:textId="77777777" w:rsidR="0044737C" w:rsidRPr="00246B3C" w:rsidRDefault="0044737C" w:rsidP="007317A8">
            <w:pPr>
              <w:pStyle w:val="ListParagraph"/>
              <w:numPr>
                <w:ilvl w:val="0"/>
                <w:numId w:val="3"/>
              </w:numPr>
            </w:pPr>
            <w:r w:rsidRPr="00246B3C">
              <w:t>any income derived from which is used to promote, either directly or indirectly, the political party, its elected members or candidates standing for election on behalf of that party, or</w:t>
            </w:r>
          </w:p>
          <w:p w14:paraId="05B14244" w14:textId="77777777" w:rsidR="0044737C" w:rsidRPr="00246B3C" w:rsidRDefault="0044737C" w:rsidP="007317A8">
            <w:pPr>
              <w:pStyle w:val="ListParagraph"/>
              <w:numPr>
                <w:ilvl w:val="0"/>
                <w:numId w:val="3"/>
              </w:numPr>
            </w:pPr>
            <w:r w:rsidRPr="00246B3C">
              <w:t>which is effectively controlled by the political party, its elected members, party officials or party members, for the benefit of the party;</w:t>
            </w:r>
          </w:p>
          <w:p w14:paraId="7C47D688" w14:textId="77777777" w:rsidR="0044737C" w:rsidRPr="00246B3C" w:rsidRDefault="0044737C" w:rsidP="001F5B25">
            <w:pPr>
              <w:rPr>
                <w:b/>
              </w:rPr>
            </w:pPr>
          </w:p>
        </w:tc>
      </w:tr>
      <w:tr w:rsidR="0044737C" w:rsidRPr="00246B3C" w14:paraId="271C68CD" w14:textId="77777777" w:rsidTr="00C1216F">
        <w:tc>
          <w:tcPr>
            <w:tcW w:w="1774" w:type="dxa"/>
          </w:tcPr>
          <w:p w14:paraId="338DC425" w14:textId="75B6990B" w:rsidR="0044737C" w:rsidRPr="00246B3C" w:rsidRDefault="0044737C" w:rsidP="001F5B25">
            <w:pPr>
              <w:rPr>
                <w:b/>
              </w:rPr>
            </w:pPr>
            <w:r w:rsidRPr="00246B3C">
              <w:t>‘subsidiary organisation</w:t>
            </w:r>
            <w:r w:rsidR="004E2406" w:rsidRPr="00246B3C">
              <w:rPr>
                <w:rStyle w:val="FootnoteReference"/>
              </w:rPr>
              <w:footnoteReference w:id="9"/>
            </w:r>
            <w:r w:rsidRPr="00246B3C">
              <w:t>’</w:t>
            </w:r>
          </w:p>
        </w:tc>
        <w:tc>
          <w:tcPr>
            <w:tcW w:w="7242" w:type="dxa"/>
          </w:tcPr>
          <w:p w14:paraId="60AA8DE4" w14:textId="77777777" w:rsidR="0044737C" w:rsidRPr="00246B3C" w:rsidRDefault="0044737C" w:rsidP="0044737C">
            <w:r w:rsidRPr="00246B3C">
              <w:t>in relation to any political party, means a body or association (including a body or association that has an office outside the State) which—</w:t>
            </w:r>
          </w:p>
          <w:p w14:paraId="0A12447D" w14:textId="791A349A" w:rsidR="0044737C" w:rsidRPr="00246B3C" w:rsidRDefault="0044737C" w:rsidP="007317A8">
            <w:pPr>
              <w:pStyle w:val="ListParagraph"/>
              <w:numPr>
                <w:ilvl w:val="0"/>
                <w:numId w:val="4"/>
              </w:numPr>
            </w:pPr>
            <w:r w:rsidRPr="00246B3C">
              <w:t>forms part of such political party</w:t>
            </w:r>
          </w:p>
          <w:p w14:paraId="79DA2F05" w14:textId="7D60F0A7" w:rsidR="0044737C" w:rsidRPr="00246B3C" w:rsidRDefault="0044737C" w:rsidP="007317A8">
            <w:pPr>
              <w:pStyle w:val="ListParagraph"/>
              <w:numPr>
                <w:ilvl w:val="0"/>
                <w:numId w:val="4"/>
              </w:numPr>
            </w:pPr>
            <w:r w:rsidRPr="00246B3C">
              <w:t>is established by or under the constitution of the political party</w:t>
            </w:r>
          </w:p>
          <w:p w14:paraId="424ADB30" w14:textId="77777777" w:rsidR="0044737C" w:rsidRPr="00246B3C" w:rsidRDefault="0044737C" w:rsidP="007317A8">
            <w:pPr>
              <w:pStyle w:val="ListParagraph"/>
              <w:numPr>
                <w:ilvl w:val="0"/>
                <w:numId w:val="4"/>
              </w:numPr>
            </w:pPr>
            <w:r w:rsidRPr="00246B3C">
              <w:t>is effectively controlled by the political party or the officers thereof, or</w:t>
            </w:r>
          </w:p>
          <w:p w14:paraId="4CC78A64" w14:textId="77777777" w:rsidR="0044737C" w:rsidRPr="00246B3C" w:rsidRDefault="0044737C" w:rsidP="0044737C">
            <w:r w:rsidRPr="00246B3C">
              <w:t xml:space="preserve"> (d) has functions conferred on it by or under the constitution of the party</w:t>
            </w:r>
          </w:p>
          <w:p w14:paraId="1E1502E2" w14:textId="77777777" w:rsidR="0044737C" w:rsidRPr="00246B3C" w:rsidRDefault="0044737C" w:rsidP="001F5B25">
            <w:pPr>
              <w:rPr>
                <w:b/>
              </w:rPr>
            </w:pPr>
          </w:p>
        </w:tc>
      </w:tr>
    </w:tbl>
    <w:p w14:paraId="07ED4C01" w14:textId="77777777" w:rsidR="004913BE" w:rsidRPr="00246B3C" w:rsidRDefault="004913BE" w:rsidP="004913BE">
      <w:pPr>
        <w:spacing w:after="0"/>
      </w:pPr>
    </w:p>
    <w:p w14:paraId="35897970" w14:textId="77777777" w:rsidR="00B90AD0" w:rsidRPr="00246B3C" w:rsidRDefault="00B90AD0">
      <w:pPr>
        <w:rPr>
          <w:rFonts w:asciiTheme="majorHAnsi" w:eastAsiaTheme="majorEastAsia" w:hAnsiTheme="majorHAnsi" w:cstheme="majorBidi"/>
          <w:color w:val="2E74B5" w:themeColor="accent1" w:themeShade="BF"/>
          <w:sz w:val="32"/>
          <w:szCs w:val="32"/>
        </w:rPr>
      </w:pPr>
      <w:r w:rsidRPr="00246B3C">
        <w:br w:type="page"/>
      </w:r>
    </w:p>
    <w:p w14:paraId="76048491" w14:textId="53C9C2C0" w:rsidR="00207A3B" w:rsidRPr="00246B3C" w:rsidRDefault="00541139" w:rsidP="005B5BE9">
      <w:pPr>
        <w:pStyle w:val="Heading1"/>
      </w:pPr>
      <w:bookmarkStart w:id="3" w:name="_Toc153871650"/>
      <w:r w:rsidRPr="00246B3C">
        <w:lastRenderedPageBreak/>
        <w:t xml:space="preserve">C: </w:t>
      </w:r>
      <w:r w:rsidR="00207A3B" w:rsidRPr="00246B3C">
        <w:t>Duties of the Appropriate Officer</w:t>
      </w:r>
      <w:bookmarkEnd w:id="3"/>
      <w:r w:rsidR="00207A3B" w:rsidRPr="00246B3C">
        <w:t xml:space="preserve"> </w:t>
      </w:r>
    </w:p>
    <w:p w14:paraId="486BE31F" w14:textId="380DF1CE" w:rsidR="00E74D48" w:rsidRPr="00246B3C" w:rsidRDefault="00E74D48" w:rsidP="00E74D48">
      <w:pPr>
        <w:pStyle w:val="ListParagraph"/>
        <w:ind w:left="360"/>
      </w:pPr>
    </w:p>
    <w:p w14:paraId="7BBFA6E9" w14:textId="5EBB9191" w:rsidR="00E74D48" w:rsidRPr="00246B3C" w:rsidRDefault="00E74D48" w:rsidP="006F5E86">
      <w:pPr>
        <w:pStyle w:val="ListParagraph"/>
        <w:numPr>
          <w:ilvl w:val="0"/>
          <w:numId w:val="6"/>
        </w:numPr>
        <w:ind w:left="567" w:hanging="567"/>
      </w:pPr>
      <w:r w:rsidRPr="00246B3C">
        <w:t>Political parties are required to appoint an “appropriate officer.” The name and address of the appropriate officer must be notified to the Commission.  Political parties should notify the Commission of the details of the appropriate officer as</w:t>
      </w:r>
      <w:r w:rsidR="00BF5D9B" w:rsidRPr="00246B3C">
        <w:t xml:space="preserve"> soon as possible after their appointment</w:t>
      </w:r>
      <w:r w:rsidRPr="00246B3C">
        <w:t xml:space="preserve"> by emailing </w:t>
      </w:r>
      <w:hyperlink r:id="rId16" w:history="1">
        <w:r w:rsidRPr="00246B3C">
          <w:rPr>
            <w:rStyle w:val="Hyperlink"/>
          </w:rPr>
          <w:t>info@sipo.ie</w:t>
        </w:r>
      </w:hyperlink>
      <w:r w:rsidR="00BF5D9B" w:rsidRPr="00246B3C">
        <w:t xml:space="preserve"> with the subject line “Appropriate Officer notification for [Insert name of political party]”. </w:t>
      </w:r>
      <w:r w:rsidRPr="00246B3C">
        <w:t xml:space="preserve"> </w:t>
      </w:r>
    </w:p>
    <w:p w14:paraId="4B3BC04A" w14:textId="77777777" w:rsidR="00E4518E" w:rsidRPr="00246B3C" w:rsidRDefault="00E4518E" w:rsidP="00E4518E">
      <w:pPr>
        <w:pStyle w:val="ListParagraph"/>
        <w:ind w:left="360"/>
      </w:pPr>
    </w:p>
    <w:p w14:paraId="266F5A6E" w14:textId="780D7C68" w:rsidR="00E4518E" w:rsidRPr="00246B3C" w:rsidRDefault="00E4518E" w:rsidP="006F5E86">
      <w:pPr>
        <w:pStyle w:val="ListParagraph"/>
        <w:numPr>
          <w:ilvl w:val="0"/>
          <w:numId w:val="6"/>
        </w:numPr>
        <w:ind w:left="567" w:hanging="567"/>
      </w:pPr>
      <w:r w:rsidRPr="00246B3C">
        <w:t xml:space="preserve">If the party is registered to contest Dáil elections, and the party received 2% or more of first preference votes in the previous Dáil election, </w:t>
      </w:r>
      <w:r w:rsidR="00FA04A1" w:rsidRPr="00246B3C">
        <w:t xml:space="preserve">it must </w:t>
      </w:r>
      <w:r w:rsidR="004A33C4" w:rsidRPr="00246B3C">
        <w:t xml:space="preserve">also </w:t>
      </w:r>
      <w:r w:rsidRPr="00246B3C">
        <w:t xml:space="preserve">notify the Minister for </w:t>
      </w:r>
      <w:r w:rsidR="00070D53" w:rsidRPr="00246B3C">
        <w:t xml:space="preserve">Public Expenditure, National Development Plan Delivery and Reform </w:t>
      </w:r>
      <w:r w:rsidRPr="00246B3C">
        <w:t>of the name and address of the appropriate officer.</w:t>
      </w:r>
    </w:p>
    <w:p w14:paraId="2F971A13" w14:textId="77777777" w:rsidR="00E74D48" w:rsidRPr="00246B3C" w:rsidRDefault="00E74D48" w:rsidP="00E74D48">
      <w:pPr>
        <w:pStyle w:val="ListParagraph"/>
        <w:ind w:left="360"/>
      </w:pPr>
    </w:p>
    <w:p w14:paraId="7305FDCC" w14:textId="0AFD287D" w:rsidR="00E74D48" w:rsidRPr="00246B3C" w:rsidRDefault="00E74D48" w:rsidP="006F5E86">
      <w:pPr>
        <w:pStyle w:val="ListParagraph"/>
        <w:numPr>
          <w:ilvl w:val="0"/>
          <w:numId w:val="6"/>
        </w:numPr>
        <w:ind w:left="567" w:hanging="567"/>
      </w:pPr>
      <w:r w:rsidRPr="00246B3C">
        <w:t>Where</w:t>
      </w:r>
      <w:r w:rsidR="00170B03" w:rsidRPr="00246B3C">
        <w:t xml:space="preserve"> at any time</w:t>
      </w:r>
      <w:r w:rsidRPr="00246B3C">
        <w:t xml:space="preserve"> no appointment </w:t>
      </w:r>
      <w:r w:rsidR="000652AE" w:rsidRPr="00246B3C">
        <w:t xml:space="preserve">of an appropriate officer </w:t>
      </w:r>
      <w:r w:rsidR="00170B03" w:rsidRPr="00246B3C">
        <w:t>stand</w:t>
      </w:r>
      <w:r w:rsidRPr="00246B3C">
        <w:t>s made, section 71 of the 1997 Act provides that the leader of the political party is deemed to be the appropriate officer.</w:t>
      </w:r>
    </w:p>
    <w:p w14:paraId="734087BC" w14:textId="77777777" w:rsidR="00E74D48" w:rsidRPr="00246B3C" w:rsidRDefault="00E74D48" w:rsidP="00E74D48">
      <w:pPr>
        <w:pStyle w:val="ListParagraph"/>
        <w:ind w:left="360"/>
      </w:pPr>
    </w:p>
    <w:p w14:paraId="18708A9C" w14:textId="36E53773" w:rsidR="00207A3B" w:rsidRPr="00246B3C" w:rsidRDefault="00207A3B" w:rsidP="006F5E86">
      <w:pPr>
        <w:pStyle w:val="ListParagraph"/>
        <w:numPr>
          <w:ilvl w:val="0"/>
          <w:numId w:val="6"/>
        </w:numPr>
        <w:ind w:left="567" w:hanging="567"/>
      </w:pPr>
      <w:r w:rsidRPr="00246B3C">
        <w:t xml:space="preserve">The decision as to whom to designate as appropriate officer is one for each political party. </w:t>
      </w:r>
      <w:r w:rsidR="005B5BE9" w:rsidRPr="00246B3C">
        <w:t>I</w:t>
      </w:r>
      <w:r w:rsidRPr="00246B3C">
        <w:t xml:space="preserve">t is important that the person so designated has sufficient authority within the party (including authority with subsidiary organisations of the party) to discharge the obligations placed on them by the </w:t>
      </w:r>
      <w:r w:rsidR="005B5BE9" w:rsidRPr="00246B3C">
        <w:t xml:space="preserve">1997 </w:t>
      </w:r>
      <w:r w:rsidRPr="00246B3C">
        <w:t xml:space="preserve">Act.  </w:t>
      </w:r>
    </w:p>
    <w:p w14:paraId="470159E8" w14:textId="0CCB8ABB" w:rsidR="00E4518E" w:rsidRPr="00246B3C" w:rsidRDefault="00E4518E" w:rsidP="00E4518E">
      <w:pPr>
        <w:pStyle w:val="ListParagraph"/>
      </w:pPr>
    </w:p>
    <w:p w14:paraId="128D1112" w14:textId="745EB5D4" w:rsidR="00E4518E" w:rsidRPr="00246B3C" w:rsidRDefault="00DD71CD" w:rsidP="006F5E86">
      <w:pPr>
        <w:pStyle w:val="ListParagraph"/>
        <w:numPr>
          <w:ilvl w:val="0"/>
          <w:numId w:val="6"/>
        </w:numPr>
        <w:ind w:left="567" w:hanging="567"/>
      </w:pPr>
      <w:r w:rsidRPr="00246B3C">
        <w:t>The 1997 Act does not require the appropriate officer to have particular professional qualifications to undertake the role. However, t</w:t>
      </w:r>
      <w:r w:rsidR="00E4518E" w:rsidRPr="00246B3C">
        <w:t xml:space="preserve">he appropriate officer should </w:t>
      </w:r>
      <w:r w:rsidRPr="00246B3C">
        <w:t xml:space="preserve">have </w:t>
      </w:r>
      <w:r w:rsidR="00E4518E" w:rsidRPr="00246B3C">
        <w:t>the relevant skills and expertise for the role which include</w:t>
      </w:r>
      <w:r w:rsidR="008A670E" w:rsidRPr="00246B3C">
        <w:t xml:space="preserve">: </w:t>
      </w:r>
      <w:r w:rsidR="00E4518E" w:rsidRPr="00246B3C">
        <w:t xml:space="preserve"> </w:t>
      </w:r>
    </w:p>
    <w:p w14:paraId="74E80877" w14:textId="77777777" w:rsidR="00E4518E" w:rsidRPr="00246B3C" w:rsidRDefault="00E4518E" w:rsidP="00E4518E">
      <w:pPr>
        <w:pStyle w:val="ListParagraph"/>
      </w:pPr>
    </w:p>
    <w:p w14:paraId="73F0A3EB" w14:textId="2D06F397" w:rsidR="00E4518E" w:rsidRPr="00246B3C" w:rsidRDefault="003A2479" w:rsidP="007317A8">
      <w:pPr>
        <w:pStyle w:val="ListParagraph"/>
        <w:numPr>
          <w:ilvl w:val="2"/>
          <w:numId w:val="26"/>
        </w:numPr>
      </w:pPr>
      <w:r w:rsidRPr="00246B3C">
        <w:t>An u</w:t>
      </w:r>
      <w:r w:rsidR="00DD71CD" w:rsidRPr="00246B3C">
        <w:t>nderstanding of account</w:t>
      </w:r>
      <w:r w:rsidR="000652AE" w:rsidRPr="00246B3C">
        <w:t>ing</w:t>
      </w:r>
      <w:r w:rsidR="00DD71CD" w:rsidRPr="00246B3C">
        <w:t xml:space="preserve"> standards including FRS102;</w:t>
      </w:r>
    </w:p>
    <w:p w14:paraId="7D944638" w14:textId="61650F57" w:rsidR="00DD71CD" w:rsidRPr="00246B3C" w:rsidRDefault="00DD71CD" w:rsidP="007317A8">
      <w:pPr>
        <w:pStyle w:val="ListParagraph"/>
        <w:numPr>
          <w:ilvl w:val="2"/>
          <w:numId w:val="26"/>
        </w:numPr>
      </w:pPr>
      <w:r w:rsidRPr="00246B3C">
        <w:t>In-depth understanding of the 1997 Act; and</w:t>
      </w:r>
    </w:p>
    <w:p w14:paraId="066DA177" w14:textId="5CE2594C" w:rsidR="00DD71CD" w:rsidRPr="00246B3C" w:rsidRDefault="00DD71CD" w:rsidP="007317A8">
      <w:pPr>
        <w:pStyle w:val="ListParagraph"/>
        <w:numPr>
          <w:ilvl w:val="2"/>
          <w:numId w:val="26"/>
        </w:numPr>
      </w:pPr>
      <w:r w:rsidRPr="00246B3C">
        <w:t xml:space="preserve">Thorough knowledge of the political party, its finances and structures. </w:t>
      </w:r>
    </w:p>
    <w:p w14:paraId="1F489F60" w14:textId="77777777" w:rsidR="00DD71CD" w:rsidRPr="00246B3C" w:rsidRDefault="00DD71CD" w:rsidP="00DD71CD">
      <w:pPr>
        <w:pStyle w:val="ListParagraph"/>
        <w:ind w:left="792"/>
      </w:pPr>
    </w:p>
    <w:p w14:paraId="00B7DA98" w14:textId="7EBBB9D3" w:rsidR="00D013D3" w:rsidRPr="00246B3C" w:rsidRDefault="00D013D3" w:rsidP="006F5E86">
      <w:pPr>
        <w:pStyle w:val="ListParagraph"/>
        <w:numPr>
          <w:ilvl w:val="0"/>
          <w:numId w:val="6"/>
        </w:numPr>
        <w:ind w:left="567" w:hanging="567"/>
      </w:pPr>
      <w:r w:rsidRPr="00246B3C">
        <w:t xml:space="preserve">The appropriate officer has the following responsibilities in respect of the accounts of a political party and of each of its subsidiary organisations (see further section </w:t>
      </w:r>
      <w:r w:rsidR="00AB09A9" w:rsidRPr="00246B3C">
        <w:t>E</w:t>
      </w:r>
      <w:r w:rsidRPr="00246B3C">
        <w:t>):</w:t>
      </w:r>
    </w:p>
    <w:p w14:paraId="2A0A4CC1" w14:textId="77777777" w:rsidR="00D013D3" w:rsidRPr="00246B3C" w:rsidRDefault="00D013D3" w:rsidP="00D013D3">
      <w:pPr>
        <w:pStyle w:val="ListParagraph"/>
      </w:pPr>
    </w:p>
    <w:p w14:paraId="2690D895" w14:textId="2BB57C56" w:rsidR="00D013D3" w:rsidRPr="00246B3C" w:rsidRDefault="00D013D3" w:rsidP="007317A8">
      <w:pPr>
        <w:pStyle w:val="ListParagraph"/>
        <w:numPr>
          <w:ilvl w:val="2"/>
          <w:numId w:val="26"/>
        </w:numPr>
      </w:pPr>
      <w:r w:rsidRPr="00246B3C">
        <w:t>to keep or cause to be kept all proper and usual books of account</w:t>
      </w:r>
      <w:r w:rsidR="00AA3C59" w:rsidRPr="00246B3C">
        <w:t xml:space="preserve"> and to preserve such books of account for not less than 6 years from the end of the financial year to which they relate</w:t>
      </w:r>
    </w:p>
    <w:p w14:paraId="7E27CE13" w14:textId="02D4C8EB" w:rsidR="00D013D3" w:rsidRPr="00246B3C" w:rsidRDefault="00D013D3" w:rsidP="007317A8">
      <w:pPr>
        <w:pStyle w:val="ListParagraph"/>
        <w:numPr>
          <w:ilvl w:val="2"/>
          <w:numId w:val="26"/>
        </w:numPr>
      </w:pPr>
      <w:r w:rsidRPr="00246B3C">
        <w:t xml:space="preserve">to prepare </w:t>
      </w:r>
      <w:r w:rsidR="000652AE" w:rsidRPr="00246B3C">
        <w:t xml:space="preserve">an </w:t>
      </w:r>
      <w:r w:rsidRPr="00246B3C">
        <w:t>annual statement of account</w:t>
      </w:r>
      <w:r w:rsidR="000652AE" w:rsidRPr="00246B3C">
        <w:t>s for the party</w:t>
      </w:r>
    </w:p>
    <w:p w14:paraId="6D6DACFD" w14:textId="181A3A2C" w:rsidR="00D013D3" w:rsidRPr="00246B3C" w:rsidRDefault="00D013D3" w:rsidP="007317A8">
      <w:pPr>
        <w:pStyle w:val="ListParagraph"/>
        <w:numPr>
          <w:ilvl w:val="2"/>
          <w:numId w:val="26"/>
        </w:numPr>
      </w:pPr>
      <w:r w:rsidRPr="00246B3C">
        <w:t xml:space="preserve">to furnish </w:t>
      </w:r>
      <w:r w:rsidR="000652AE" w:rsidRPr="00246B3C">
        <w:t xml:space="preserve">the </w:t>
      </w:r>
      <w:r w:rsidRPr="00246B3C">
        <w:t xml:space="preserve">annual statement of accounts, and </w:t>
      </w:r>
      <w:r w:rsidR="000652AE" w:rsidRPr="00246B3C">
        <w:t xml:space="preserve">a </w:t>
      </w:r>
      <w:r w:rsidRPr="00246B3C">
        <w:t>cop</w:t>
      </w:r>
      <w:r w:rsidR="000652AE" w:rsidRPr="00246B3C">
        <w:t>y</w:t>
      </w:r>
      <w:r w:rsidRPr="00246B3C">
        <w:t xml:space="preserve"> of </w:t>
      </w:r>
      <w:r w:rsidR="000652AE" w:rsidRPr="00246B3C">
        <w:t xml:space="preserve">the </w:t>
      </w:r>
      <w:r w:rsidRPr="00246B3C">
        <w:t xml:space="preserve">auditors’ report to the Commission within six months of the end of the financial year to which the </w:t>
      </w:r>
      <w:r w:rsidR="000652AE" w:rsidRPr="00246B3C">
        <w:t xml:space="preserve">statement of </w:t>
      </w:r>
      <w:r w:rsidRPr="00246B3C">
        <w:t>accounts relate</w:t>
      </w:r>
      <w:r w:rsidR="000652AE" w:rsidRPr="00246B3C">
        <w:t>s</w:t>
      </w:r>
    </w:p>
    <w:p w14:paraId="6F7BA1D7" w14:textId="77777777" w:rsidR="005B5BE9" w:rsidRPr="00246B3C" w:rsidRDefault="005B5BE9" w:rsidP="005B5BE9">
      <w:pPr>
        <w:pStyle w:val="ListParagraph"/>
        <w:ind w:left="360"/>
      </w:pPr>
    </w:p>
    <w:p w14:paraId="74FC9DA1" w14:textId="4136561E" w:rsidR="00207A3B" w:rsidRPr="00246B3C" w:rsidRDefault="00207A3B" w:rsidP="006F5E86">
      <w:pPr>
        <w:pStyle w:val="ListParagraph"/>
        <w:numPr>
          <w:ilvl w:val="0"/>
          <w:numId w:val="6"/>
        </w:numPr>
        <w:ind w:left="567" w:hanging="567"/>
      </w:pPr>
      <w:r w:rsidRPr="00246B3C">
        <w:t xml:space="preserve">Where a political party ceases to be registered, the obligation to retain books of accounts </w:t>
      </w:r>
      <w:r w:rsidR="000F4759" w:rsidRPr="00246B3C">
        <w:t>remains with</w:t>
      </w:r>
      <w:r w:rsidRPr="00246B3C">
        <w:t xml:space="preserve"> the last appropriate officer. The Commission may provide its consent in writing to the destruction or disposal of the records. </w:t>
      </w:r>
    </w:p>
    <w:p w14:paraId="27CDE155" w14:textId="77777777" w:rsidR="00D013D3" w:rsidRPr="00246B3C" w:rsidRDefault="00D013D3" w:rsidP="00D013D3">
      <w:pPr>
        <w:pStyle w:val="ListParagraph"/>
        <w:ind w:left="360"/>
      </w:pPr>
    </w:p>
    <w:p w14:paraId="665B057F" w14:textId="5C929636" w:rsidR="00D013D3" w:rsidRPr="00246B3C" w:rsidRDefault="00D013D3" w:rsidP="006F5E86">
      <w:pPr>
        <w:pStyle w:val="ListParagraph"/>
        <w:numPr>
          <w:ilvl w:val="0"/>
          <w:numId w:val="6"/>
        </w:numPr>
        <w:ind w:left="567" w:hanging="567"/>
      </w:pPr>
      <w:r w:rsidRPr="00246B3C">
        <w:t xml:space="preserve">The 1997 Act provides for certain offences by an appropriate officer, and associated penalties, in respect of failures to keep proper books of accounts, to prepare annual statements of </w:t>
      </w:r>
      <w:r w:rsidRPr="00246B3C">
        <w:lastRenderedPageBreak/>
        <w:t xml:space="preserve">account, and to furnish annual statements of account and copies of auditors’ reports to the Commission </w:t>
      </w:r>
      <w:r w:rsidR="008A670E" w:rsidRPr="00246B3C">
        <w:t>(see</w:t>
      </w:r>
      <w:r w:rsidRPr="00246B3C">
        <w:t xml:space="preserve"> further section </w:t>
      </w:r>
      <w:r w:rsidR="00AB09A9" w:rsidRPr="00246B3C">
        <w:t>I</w:t>
      </w:r>
      <w:r w:rsidRPr="00246B3C">
        <w:t xml:space="preserve">). </w:t>
      </w:r>
    </w:p>
    <w:p w14:paraId="1A381251" w14:textId="77777777" w:rsidR="005B5BE9" w:rsidRPr="00246B3C" w:rsidRDefault="005B5BE9" w:rsidP="005B5BE9">
      <w:pPr>
        <w:pStyle w:val="ListParagraph"/>
      </w:pPr>
    </w:p>
    <w:p w14:paraId="79C3D5BB" w14:textId="77777777" w:rsidR="00374C16" w:rsidRPr="00246B3C" w:rsidRDefault="00374C16">
      <w:r w:rsidRPr="00246B3C">
        <w:br w:type="page"/>
      </w:r>
    </w:p>
    <w:p w14:paraId="2FEE89EE" w14:textId="10D12A7D" w:rsidR="00374C16" w:rsidRPr="00246B3C" w:rsidRDefault="00541139" w:rsidP="00374C16">
      <w:pPr>
        <w:pStyle w:val="Heading1"/>
      </w:pPr>
      <w:bookmarkStart w:id="4" w:name="_Toc153871651"/>
      <w:r w:rsidRPr="00246B3C">
        <w:lastRenderedPageBreak/>
        <w:t xml:space="preserve">D: </w:t>
      </w:r>
      <w:r w:rsidR="00374C16" w:rsidRPr="00246B3C">
        <w:t>Other legislative provisions</w:t>
      </w:r>
      <w:bookmarkEnd w:id="4"/>
    </w:p>
    <w:p w14:paraId="70F57658" w14:textId="77777777" w:rsidR="00374C16" w:rsidRPr="00246B3C" w:rsidRDefault="00374C16" w:rsidP="00374C16"/>
    <w:p w14:paraId="132E574D" w14:textId="624C8B08" w:rsidR="00374C16" w:rsidRPr="00246B3C" w:rsidRDefault="007D4ABA" w:rsidP="006F5E86">
      <w:pPr>
        <w:pStyle w:val="ListParagraph"/>
        <w:numPr>
          <w:ilvl w:val="0"/>
          <w:numId w:val="6"/>
        </w:numPr>
        <w:ind w:left="567" w:hanging="567"/>
      </w:pPr>
      <w:r w:rsidRPr="00246B3C">
        <w:t>In addition to preparation and submission of audited annual statements of accounts, p</w:t>
      </w:r>
      <w:r w:rsidR="00374C16" w:rsidRPr="00246B3C">
        <w:t xml:space="preserve">olitical parties </w:t>
      </w:r>
      <w:r w:rsidR="00E95EF5" w:rsidRPr="00246B3C">
        <w:t xml:space="preserve">may </w:t>
      </w:r>
      <w:r w:rsidR="00374C16" w:rsidRPr="00246B3C">
        <w:t xml:space="preserve">have obligations under the 1997 Act and other enactments to submit </w:t>
      </w:r>
      <w:r w:rsidRPr="00246B3C">
        <w:t xml:space="preserve">financial </w:t>
      </w:r>
      <w:r w:rsidR="00374C16" w:rsidRPr="00246B3C">
        <w:t>statements and auditors’ reports in relation to the application of State funding. They are also required to furnish statements in relation to donations received.   The relevant provisions are:</w:t>
      </w:r>
    </w:p>
    <w:p w14:paraId="1C9D6B6B" w14:textId="24ED5F8E" w:rsidR="00070D53" w:rsidRPr="00246B3C" w:rsidRDefault="00070D53" w:rsidP="00070D53">
      <w:pPr>
        <w:pStyle w:val="ListParagraph"/>
        <w:ind w:left="360"/>
      </w:pPr>
    </w:p>
    <w:p w14:paraId="1EAECD4E" w14:textId="77777777" w:rsidR="00070D53" w:rsidRPr="00246B3C" w:rsidRDefault="00070D53" w:rsidP="007317A8">
      <w:pPr>
        <w:pStyle w:val="ListParagraph"/>
        <w:numPr>
          <w:ilvl w:val="2"/>
          <w:numId w:val="26"/>
        </w:numPr>
      </w:pPr>
      <w:r w:rsidRPr="00246B3C">
        <w:t>under section 20 of the 1997 Act political parties are required to submit statements and auditors’ reports in respect of exchequer funding received by qualified parties under section 19 of the 1997 Act;</w:t>
      </w:r>
    </w:p>
    <w:p w14:paraId="3306EA3A" w14:textId="252B68A1" w:rsidR="00070D53" w:rsidRPr="00246B3C" w:rsidRDefault="00E23F01" w:rsidP="007317A8">
      <w:pPr>
        <w:pStyle w:val="ListParagraph"/>
        <w:numPr>
          <w:ilvl w:val="2"/>
          <w:numId w:val="26"/>
        </w:numPr>
      </w:pPr>
      <w:r w:rsidRPr="00246B3C">
        <w:t>parliamentary party leaders</w:t>
      </w:r>
      <w:r w:rsidR="00070D53" w:rsidRPr="00246B3C">
        <w:t xml:space="preserve"> (and independent Oireachtas members) receiving the Parliamentary Activities Allowance under section 10 of the Ministerial and Parliamentary Offices Act 1938</w:t>
      </w:r>
      <w:r w:rsidR="00070D53" w:rsidRPr="00376D8C">
        <w:footnoteReference w:id="10"/>
      </w:r>
      <w:r w:rsidR="00070D53" w:rsidRPr="00246B3C">
        <w:t xml:space="preserve">  are required to submit statements and auditors’ reports in respect of this funding;</w:t>
      </w:r>
    </w:p>
    <w:p w14:paraId="33173266" w14:textId="64E80E0B" w:rsidR="00070D53" w:rsidRPr="00246B3C" w:rsidRDefault="00070D53" w:rsidP="007317A8">
      <w:pPr>
        <w:pStyle w:val="ListParagraph"/>
        <w:numPr>
          <w:ilvl w:val="2"/>
          <w:numId w:val="26"/>
        </w:numPr>
      </w:pPr>
      <w:r w:rsidRPr="00246B3C">
        <w:t>political parties, party leaders, accounting units of political parties and Oireachtas members are required to submit statements under sections 24 and 23B of the 1997 Act, in respect of donations received; and</w:t>
      </w:r>
    </w:p>
    <w:p w14:paraId="41779E35" w14:textId="1B2BCB79" w:rsidR="00070D53" w:rsidRPr="00246B3C" w:rsidRDefault="00070D53" w:rsidP="007317A8">
      <w:pPr>
        <w:pStyle w:val="ListParagraph"/>
        <w:numPr>
          <w:ilvl w:val="2"/>
          <w:numId w:val="26"/>
        </w:numPr>
      </w:pPr>
      <w:r w:rsidRPr="00246B3C">
        <w:t>under sections 36 and 56 of the 1997 Act national agents of political parties, candidate election agents and other persons who incur election expenses during the specified election period at Dáil, European and Presidential elections are required to submit a statement of all such election expenses incurred</w:t>
      </w:r>
      <w:r w:rsidR="007D4ABA" w:rsidRPr="00246B3C">
        <w:t>.</w:t>
      </w:r>
    </w:p>
    <w:p w14:paraId="396E5DF2" w14:textId="77777777" w:rsidR="00070D53" w:rsidRPr="00246B3C" w:rsidRDefault="00070D53" w:rsidP="00070D53">
      <w:pPr>
        <w:pStyle w:val="ListParagraph"/>
        <w:ind w:left="1276"/>
      </w:pPr>
    </w:p>
    <w:p w14:paraId="1D341A07" w14:textId="6E674628" w:rsidR="00070D53" w:rsidRPr="00246B3C" w:rsidRDefault="00070D53" w:rsidP="006F5E86">
      <w:pPr>
        <w:pStyle w:val="ListParagraph"/>
        <w:numPr>
          <w:ilvl w:val="0"/>
          <w:numId w:val="6"/>
        </w:numPr>
        <w:ind w:left="567" w:hanging="567"/>
      </w:pPr>
      <w:r w:rsidRPr="00246B3C">
        <w:t xml:space="preserve">The Commission issues separate guidelines in respect of those obligations. These guidelines do not replace the separate guidelines, but the Commission has endeavoured to ensure that </w:t>
      </w:r>
      <w:r w:rsidR="007D4ABA" w:rsidRPr="00246B3C">
        <w:t xml:space="preserve">the various </w:t>
      </w:r>
      <w:r w:rsidRPr="00246B3C">
        <w:t>set</w:t>
      </w:r>
      <w:r w:rsidR="007D4ABA" w:rsidRPr="00246B3C">
        <w:t>s</w:t>
      </w:r>
      <w:r w:rsidRPr="00246B3C">
        <w:t xml:space="preserve"> of guidelines </w:t>
      </w:r>
      <w:r w:rsidR="007D4ABA" w:rsidRPr="00246B3C">
        <w:t>are</w:t>
      </w:r>
      <w:r w:rsidRPr="00246B3C">
        <w:t xml:space="preserve"> consistent.</w:t>
      </w:r>
    </w:p>
    <w:p w14:paraId="1728D44E" w14:textId="77777777" w:rsidR="00070D53" w:rsidRPr="00246B3C" w:rsidRDefault="00070D53" w:rsidP="00070D53">
      <w:pPr>
        <w:pStyle w:val="ListParagraph"/>
        <w:ind w:left="360"/>
      </w:pPr>
    </w:p>
    <w:p w14:paraId="45AAF92B" w14:textId="77777777" w:rsidR="003E1B4F" w:rsidRPr="00246B3C" w:rsidRDefault="003E1B4F" w:rsidP="00374C16">
      <w:pPr>
        <w:pStyle w:val="ListParagraph"/>
        <w:ind w:left="360"/>
      </w:pPr>
    </w:p>
    <w:p w14:paraId="12F4F3A8" w14:textId="082BF526" w:rsidR="0063504B" w:rsidRPr="00246B3C" w:rsidRDefault="00EB4CBC" w:rsidP="00D46130">
      <w:pPr>
        <w:pStyle w:val="ListParagraph"/>
        <w:ind w:left="1276" w:hanging="502"/>
      </w:pPr>
      <w:r w:rsidRPr="00246B3C">
        <w:br w:type="page"/>
      </w:r>
    </w:p>
    <w:p w14:paraId="4FD2AA35" w14:textId="7D15465A" w:rsidR="001F5B25" w:rsidRPr="00246B3C" w:rsidRDefault="00D46130" w:rsidP="00FE7720">
      <w:pPr>
        <w:pStyle w:val="Heading1"/>
      </w:pPr>
      <w:bookmarkStart w:id="5" w:name="_F:_The_Annual"/>
      <w:bookmarkStart w:id="6" w:name="_Toc153871652"/>
      <w:bookmarkEnd w:id="5"/>
      <w:r w:rsidRPr="00246B3C">
        <w:lastRenderedPageBreak/>
        <w:t>E</w:t>
      </w:r>
      <w:r w:rsidR="00541139" w:rsidRPr="00246B3C">
        <w:t xml:space="preserve">: </w:t>
      </w:r>
      <w:r w:rsidR="001F5B25" w:rsidRPr="00246B3C">
        <w:t>The Annual Statement of Accounts</w:t>
      </w:r>
      <w:bookmarkEnd w:id="6"/>
    </w:p>
    <w:p w14:paraId="5FD89DA7" w14:textId="77777777" w:rsidR="00EB4CBC" w:rsidRPr="00246B3C" w:rsidRDefault="00EB4CBC" w:rsidP="00EB4CBC">
      <w:pPr>
        <w:pStyle w:val="ListParagraph"/>
        <w:ind w:left="360"/>
        <w:rPr>
          <w:b/>
        </w:rPr>
      </w:pPr>
    </w:p>
    <w:p w14:paraId="72C72CCD" w14:textId="3DE6EC6A" w:rsidR="00007592" w:rsidRPr="00246B3C" w:rsidRDefault="001F5B25" w:rsidP="006F5E86">
      <w:pPr>
        <w:pStyle w:val="ListParagraph"/>
        <w:numPr>
          <w:ilvl w:val="0"/>
          <w:numId w:val="6"/>
        </w:numPr>
        <w:ind w:left="567" w:hanging="567"/>
        <w:rPr>
          <w:b/>
        </w:rPr>
      </w:pPr>
      <w:r w:rsidRPr="00246B3C">
        <w:t>Each registered political party is required to prepare statements of account</w:t>
      </w:r>
      <w:r w:rsidR="008A670E" w:rsidRPr="00246B3C">
        <w:t xml:space="preserve"> </w:t>
      </w:r>
      <w:r w:rsidRPr="00246B3C">
        <w:t>of the party, and of its subsidiary organisations</w:t>
      </w:r>
      <w:r w:rsidR="00A4062B" w:rsidRPr="00246B3C">
        <w:t xml:space="preserve"> within scope</w:t>
      </w:r>
      <w:r w:rsidRPr="00246B3C">
        <w:rPr>
          <w:b/>
        </w:rPr>
        <w:t>,</w:t>
      </w:r>
      <w:r w:rsidRPr="00246B3C">
        <w:t xml:space="preserve"> for each calendar year (or period during which the party was registered, if appropriate)</w:t>
      </w:r>
      <w:r w:rsidRPr="00246B3C">
        <w:rPr>
          <w:b/>
        </w:rPr>
        <w:t>.</w:t>
      </w:r>
    </w:p>
    <w:p w14:paraId="1424E6D0" w14:textId="66FC293E" w:rsidR="00FE7720" w:rsidRPr="00246B3C" w:rsidRDefault="001F5B25" w:rsidP="00421AD4">
      <w:pPr>
        <w:pStyle w:val="ListParagraph"/>
        <w:ind w:left="360"/>
        <w:rPr>
          <w:b/>
        </w:rPr>
      </w:pPr>
      <w:r w:rsidRPr="00246B3C">
        <w:rPr>
          <w:b/>
        </w:rPr>
        <w:t xml:space="preserve"> </w:t>
      </w:r>
    </w:p>
    <w:p w14:paraId="336221FC" w14:textId="77777777" w:rsidR="00007592" w:rsidRPr="00246B3C" w:rsidRDefault="00007592" w:rsidP="006F5E86">
      <w:pPr>
        <w:pStyle w:val="ListParagraph"/>
        <w:numPr>
          <w:ilvl w:val="0"/>
          <w:numId w:val="6"/>
        </w:numPr>
        <w:ind w:left="567" w:hanging="567"/>
      </w:pPr>
      <w:r w:rsidRPr="00246B3C">
        <w:t xml:space="preserve">The Act does not provide an exemption of parties with limited income or assets from the requirement to prepare annual statements of account. </w:t>
      </w:r>
    </w:p>
    <w:p w14:paraId="66B7768D" w14:textId="77777777" w:rsidR="00FE7720" w:rsidRPr="00246B3C" w:rsidRDefault="00FE7720" w:rsidP="00FE7720">
      <w:pPr>
        <w:pStyle w:val="ListParagraph"/>
        <w:ind w:left="360"/>
        <w:rPr>
          <w:b/>
        </w:rPr>
      </w:pPr>
    </w:p>
    <w:p w14:paraId="274BF9E2" w14:textId="77777777" w:rsidR="001F5B25" w:rsidRPr="00246B3C" w:rsidRDefault="001F5B25" w:rsidP="006F5E86">
      <w:pPr>
        <w:pStyle w:val="ListParagraph"/>
        <w:numPr>
          <w:ilvl w:val="0"/>
          <w:numId w:val="6"/>
        </w:numPr>
        <w:ind w:left="567" w:hanging="567"/>
        <w:rPr>
          <w:b/>
        </w:rPr>
      </w:pPr>
      <w:r w:rsidRPr="00246B3C">
        <w:t>This section sets out the Commission’s guidance on -</w:t>
      </w:r>
    </w:p>
    <w:p w14:paraId="28BE13D7" w14:textId="77777777" w:rsidR="001F5B25" w:rsidRPr="00246B3C" w:rsidRDefault="001F5B25" w:rsidP="006C14D9">
      <w:pPr>
        <w:spacing w:after="0"/>
        <w:ind w:left="851"/>
      </w:pPr>
      <w:r w:rsidRPr="00246B3C">
        <w:t>•</w:t>
      </w:r>
      <w:r w:rsidRPr="00246B3C">
        <w:tab/>
        <w:t xml:space="preserve">the scope of application of the accounting requirements; </w:t>
      </w:r>
    </w:p>
    <w:p w14:paraId="1F0BF68D" w14:textId="77777777" w:rsidR="001F5B25" w:rsidRPr="00246B3C" w:rsidRDefault="001F5B25" w:rsidP="006C14D9">
      <w:pPr>
        <w:spacing w:after="0"/>
        <w:ind w:left="851"/>
      </w:pPr>
      <w:r w:rsidRPr="00246B3C">
        <w:t>•</w:t>
      </w:r>
      <w:r w:rsidRPr="00246B3C">
        <w:tab/>
        <w:t>the accounting framework under which accounts are to be produced;</w:t>
      </w:r>
    </w:p>
    <w:p w14:paraId="28FE31BA" w14:textId="77777777" w:rsidR="001F5B25" w:rsidRPr="00246B3C" w:rsidRDefault="001F5B25" w:rsidP="006C14D9">
      <w:pPr>
        <w:spacing w:after="0"/>
        <w:ind w:left="851"/>
      </w:pPr>
      <w:r w:rsidRPr="00246B3C">
        <w:t>•</w:t>
      </w:r>
      <w:r w:rsidRPr="00246B3C">
        <w:tab/>
        <w:t>the basis of accounting to be used;</w:t>
      </w:r>
    </w:p>
    <w:p w14:paraId="3AC67062" w14:textId="77777777" w:rsidR="001F5B25" w:rsidRPr="00246B3C" w:rsidRDefault="001F5B25" w:rsidP="006C14D9">
      <w:pPr>
        <w:spacing w:after="0"/>
        <w:ind w:left="851"/>
      </w:pPr>
      <w:r w:rsidRPr="00246B3C">
        <w:t>•</w:t>
      </w:r>
      <w:r w:rsidRPr="00246B3C">
        <w:tab/>
        <w:t>the component statements comprising the accounts;</w:t>
      </w:r>
    </w:p>
    <w:p w14:paraId="69D221D6" w14:textId="77777777" w:rsidR="001F5B25" w:rsidRPr="00246B3C" w:rsidRDefault="001F5B25" w:rsidP="006C14D9">
      <w:pPr>
        <w:spacing w:after="0"/>
        <w:ind w:left="851"/>
      </w:pPr>
      <w:r w:rsidRPr="00246B3C">
        <w:t>•</w:t>
      </w:r>
      <w:r w:rsidRPr="00246B3C">
        <w:tab/>
        <w:t>the scope and content of the accounts;</w:t>
      </w:r>
    </w:p>
    <w:p w14:paraId="3D68FE76" w14:textId="77777777" w:rsidR="001F5B25" w:rsidRPr="00246B3C" w:rsidRDefault="001F5B25" w:rsidP="006C14D9">
      <w:pPr>
        <w:spacing w:after="0"/>
        <w:ind w:left="851"/>
      </w:pPr>
      <w:r w:rsidRPr="00246B3C">
        <w:t>•</w:t>
      </w:r>
      <w:r w:rsidRPr="00246B3C">
        <w:tab/>
        <w:t>the arrangements for preparation and approval of the accounts;</w:t>
      </w:r>
    </w:p>
    <w:p w14:paraId="7FF6C809" w14:textId="77777777" w:rsidR="001F5B25" w:rsidRPr="00246B3C" w:rsidRDefault="001F5B25" w:rsidP="006C14D9">
      <w:pPr>
        <w:spacing w:after="0"/>
        <w:ind w:left="851"/>
      </w:pPr>
      <w:r w:rsidRPr="00246B3C">
        <w:t>•</w:t>
      </w:r>
      <w:r w:rsidRPr="00246B3C">
        <w:tab/>
        <w:t>comparative figures;</w:t>
      </w:r>
    </w:p>
    <w:p w14:paraId="3964F2F0" w14:textId="77777777" w:rsidR="001F5B25" w:rsidRPr="00246B3C" w:rsidRDefault="001F5B25" w:rsidP="006C14D9">
      <w:pPr>
        <w:spacing w:after="0"/>
        <w:ind w:left="851"/>
      </w:pPr>
      <w:r w:rsidRPr="00246B3C">
        <w:t>•</w:t>
      </w:r>
      <w:r w:rsidRPr="00246B3C">
        <w:tab/>
        <w:t>general guidance.</w:t>
      </w:r>
    </w:p>
    <w:p w14:paraId="70C8A9CA" w14:textId="77777777" w:rsidR="001F5B25" w:rsidRPr="00246B3C" w:rsidRDefault="001F5B25" w:rsidP="001F5B25">
      <w:pPr>
        <w:spacing w:after="0"/>
      </w:pPr>
    </w:p>
    <w:p w14:paraId="5D26AAF5" w14:textId="435363FD" w:rsidR="001F5B25" w:rsidRPr="00246B3C" w:rsidRDefault="001F5B25" w:rsidP="001F5B25">
      <w:r w:rsidRPr="00246B3C">
        <w:t>An illustrative template for the accounts is presented in an Appendix to the guidelines.</w:t>
      </w:r>
    </w:p>
    <w:p w14:paraId="2F796D85" w14:textId="77777777" w:rsidR="00A4062B" w:rsidRPr="00246B3C" w:rsidRDefault="004913BE" w:rsidP="00B90AD0">
      <w:pPr>
        <w:pStyle w:val="Heading2"/>
      </w:pPr>
      <w:bookmarkStart w:id="7" w:name="_Toc153871653"/>
      <w:r w:rsidRPr="00246B3C">
        <w:t>Scope</w:t>
      </w:r>
      <w:bookmarkEnd w:id="7"/>
    </w:p>
    <w:p w14:paraId="606B4C19" w14:textId="77777777" w:rsidR="00B90AD0" w:rsidRPr="00246B3C" w:rsidRDefault="00B90AD0" w:rsidP="00B90AD0">
      <w:pPr>
        <w:pStyle w:val="ListParagraph"/>
        <w:ind w:left="360"/>
      </w:pPr>
    </w:p>
    <w:p w14:paraId="0F53518C" w14:textId="53A37B05" w:rsidR="00A4062B" w:rsidRPr="00246B3C" w:rsidRDefault="001F5B25" w:rsidP="006F5E86">
      <w:pPr>
        <w:pStyle w:val="ListParagraph"/>
        <w:numPr>
          <w:ilvl w:val="0"/>
          <w:numId w:val="6"/>
        </w:numPr>
        <w:ind w:left="567" w:hanging="567"/>
      </w:pPr>
      <w:r w:rsidRPr="00246B3C">
        <w:t xml:space="preserve">The requirement to prepare annual statements of accounts applies to all political parties that are registered during a year </w:t>
      </w:r>
      <w:r w:rsidR="00A4062B" w:rsidRPr="00246B3C">
        <w:t xml:space="preserve">on </w:t>
      </w:r>
      <w:r w:rsidRPr="00246B3C">
        <w:t>the Register</w:t>
      </w:r>
      <w:r w:rsidR="00A4062B" w:rsidRPr="00246B3C">
        <w:t xml:space="preserve"> of Political Parties</w:t>
      </w:r>
      <w:r w:rsidR="00100271" w:rsidRPr="00246B3C">
        <w:t xml:space="preserve"> </w:t>
      </w:r>
      <w:r w:rsidR="00B93427" w:rsidRPr="00246B3C">
        <w:t>as a party organised to contest a Dáil election or a European election</w:t>
      </w:r>
      <w:r w:rsidR="00A4062B" w:rsidRPr="00246B3C">
        <w:t xml:space="preserve">. </w:t>
      </w:r>
    </w:p>
    <w:p w14:paraId="0A6C2202" w14:textId="77777777" w:rsidR="00A4062B" w:rsidRPr="00246B3C" w:rsidRDefault="00A4062B" w:rsidP="00A4062B">
      <w:pPr>
        <w:pStyle w:val="ListParagraph"/>
        <w:ind w:left="360"/>
      </w:pPr>
    </w:p>
    <w:p w14:paraId="45BF2F5B" w14:textId="42B81145" w:rsidR="001D6244" w:rsidRPr="00246B3C" w:rsidRDefault="001D6244" w:rsidP="006F5E86">
      <w:pPr>
        <w:pStyle w:val="ListParagraph"/>
        <w:numPr>
          <w:ilvl w:val="0"/>
          <w:numId w:val="6"/>
        </w:numPr>
        <w:ind w:left="567" w:hanging="567"/>
      </w:pPr>
      <w:r w:rsidRPr="00246B3C">
        <w:t xml:space="preserve">The appropriate officer of the political party is required to prepare a statement of accounts for the political party concerned and its subsidiaries (subject to certain exceptions – see more below).    </w:t>
      </w:r>
    </w:p>
    <w:p w14:paraId="403DD1AA" w14:textId="77777777" w:rsidR="001D6244" w:rsidRPr="00246B3C" w:rsidRDefault="001D6244" w:rsidP="001D6244">
      <w:pPr>
        <w:pStyle w:val="ListParagraph"/>
      </w:pPr>
    </w:p>
    <w:p w14:paraId="450EAFD9" w14:textId="2357408B" w:rsidR="004D21D9" w:rsidRPr="00246B3C" w:rsidRDefault="00F33ECF" w:rsidP="006F5E86">
      <w:pPr>
        <w:pStyle w:val="ListParagraph"/>
        <w:numPr>
          <w:ilvl w:val="0"/>
          <w:numId w:val="6"/>
        </w:numPr>
        <w:ind w:left="567" w:hanging="567"/>
      </w:pPr>
      <w:r w:rsidRPr="00246B3C">
        <w:t>The a</w:t>
      </w:r>
      <w:r w:rsidR="001F5B25" w:rsidRPr="00246B3C">
        <w:t>nnual statement of account</w:t>
      </w:r>
      <w:r w:rsidR="00007592" w:rsidRPr="00246B3C">
        <w:t>s</w:t>
      </w:r>
      <w:r w:rsidR="001F5B25" w:rsidRPr="00246B3C">
        <w:t xml:space="preserve"> must </w:t>
      </w:r>
      <w:r w:rsidRPr="00246B3C">
        <w:t>include</w:t>
      </w:r>
      <w:r w:rsidR="004D21D9" w:rsidRPr="00246B3C">
        <w:t xml:space="preserve"> consolidated financial statements combining the separate financial statements of head office and the party’s subsidiary organisations (including a subsidiary organisation that has an office outside the State), other than those excepted by the 1997 Act (see more below). </w:t>
      </w:r>
      <w:r w:rsidRPr="00246B3C">
        <w:t xml:space="preserve"> </w:t>
      </w:r>
    </w:p>
    <w:p w14:paraId="25950ED6" w14:textId="77777777" w:rsidR="00246B3C" w:rsidRDefault="00246B3C" w:rsidP="00246B3C">
      <w:pPr>
        <w:pStyle w:val="ListParagraph"/>
        <w:ind w:left="360"/>
      </w:pPr>
    </w:p>
    <w:p w14:paraId="71615867" w14:textId="23739E85" w:rsidR="001F5B25" w:rsidRPr="00246B3C" w:rsidRDefault="004D21D9" w:rsidP="006F5E86">
      <w:pPr>
        <w:pStyle w:val="ListParagraph"/>
        <w:numPr>
          <w:ilvl w:val="0"/>
          <w:numId w:val="6"/>
        </w:numPr>
        <w:ind w:left="567" w:hanging="567"/>
      </w:pPr>
      <w:r w:rsidRPr="00246B3C">
        <w:t xml:space="preserve">In addition, these guidelines require that the annual statement of accounts must include </w:t>
      </w:r>
      <w:r w:rsidR="00F33ECF" w:rsidRPr="00246B3C">
        <w:t>separate financial statements of:</w:t>
      </w:r>
      <w:r w:rsidR="00A4062B" w:rsidRPr="00246B3C">
        <w:t xml:space="preserve"> </w:t>
      </w:r>
    </w:p>
    <w:p w14:paraId="3E8951AB" w14:textId="77777777" w:rsidR="00A4062B" w:rsidRPr="00246B3C" w:rsidRDefault="00A4062B" w:rsidP="00A4062B">
      <w:pPr>
        <w:pStyle w:val="ListParagraph"/>
      </w:pPr>
    </w:p>
    <w:p w14:paraId="350ED67A" w14:textId="6B3122C3" w:rsidR="004913BE" w:rsidRPr="00246B3C" w:rsidRDefault="00A4062B" w:rsidP="007317A8">
      <w:pPr>
        <w:pStyle w:val="ListParagraph"/>
        <w:numPr>
          <w:ilvl w:val="2"/>
          <w:numId w:val="26"/>
        </w:numPr>
      </w:pPr>
      <w:r w:rsidRPr="00246B3C">
        <w:t>The</w:t>
      </w:r>
      <w:r w:rsidR="001F5B25" w:rsidRPr="00246B3C">
        <w:t xml:space="preserve"> head office of the party</w:t>
      </w:r>
    </w:p>
    <w:p w14:paraId="1546D97E" w14:textId="77777777" w:rsidR="00A4062B" w:rsidRPr="00246B3C" w:rsidRDefault="00A4062B" w:rsidP="007317A8">
      <w:pPr>
        <w:pStyle w:val="ListParagraph"/>
        <w:numPr>
          <w:ilvl w:val="2"/>
          <w:numId w:val="26"/>
        </w:numPr>
      </w:pPr>
      <w:r w:rsidRPr="00246B3C">
        <w:t>E</w:t>
      </w:r>
      <w:r w:rsidR="001F5B25" w:rsidRPr="00246B3C">
        <w:t>ach subsidiary organisation of the party (including a subsidiary organisation that has an office outside the State)</w:t>
      </w:r>
      <w:r w:rsidRPr="00246B3C">
        <w:t xml:space="preserve"> </w:t>
      </w:r>
      <w:r w:rsidR="00E755BD" w:rsidRPr="00246B3C">
        <w:t>that is not exempt</w:t>
      </w:r>
      <w:r w:rsidRPr="00246B3C">
        <w:t xml:space="preserve"> (see more below)  </w:t>
      </w:r>
    </w:p>
    <w:p w14:paraId="5A128213" w14:textId="6656948B" w:rsidR="00A4062B" w:rsidRDefault="00246B3C" w:rsidP="00246B3C">
      <w:pPr>
        <w:pStyle w:val="Heading2"/>
      </w:pPr>
      <w:bookmarkStart w:id="8" w:name="_Toc153871654"/>
      <w:r w:rsidRPr="00246B3C">
        <w:t>Subsidiary</w:t>
      </w:r>
      <w:bookmarkEnd w:id="8"/>
    </w:p>
    <w:p w14:paraId="228D904F" w14:textId="77777777" w:rsidR="00246B3C" w:rsidRPr="00246B3C" w:rsidRDefault="00246B3C" w:rsidP="00246B3C"/>
    <w:p w14:paraId="3A0F4E51" w14:textId="26B40518" w:rsidR="00246B3C" w:rsidRDefault="00F772C7" w:rsidP="006F5E86">
      <w:pPr>
        <w:pStyle w:val="ListParagraph"/>
        <w:numPr>
          <w:ilvl w:val="0"/>
          <w:numId w:val="6"/>
        </w:numPr>
        <w:ind w:left="567" w:hanging="567"/>
      </w:pPr>
      <w:r w:rsidRPr="00246B3C">
        <w:t>Section 83 of the 1997 Act provides that a subsidiary organisation in relation to any political party, means a body or association which—</w:t>
      </w:r>
    </w:p>
    <w:p w14:paraId="63343997" w14:textId="77777777" w:rsidR="00311B42" w:rsidRDefault="00311B42" w:rsidP="00311B42">
      <w:pPr>
        <w:pStyle w:val="ListParagraph"/>
        <w:ind w:left="360"/>
      </w:pPr>
    </w:p>
    <w:p w14:paraId="64D7B321" w14:textId="73F93265" w:rsidR="00246B3C" w:rsidRDefault="00246B3C" w:rsidP="007317A8">
      <w:pPr>
        <w:pStyle w:val="ListParagraph"/>
        <w:numPr>
          <w:ilvl w:val="2"/>
          <w:numId w:val="26"/>
        </w:numPr>
      </w:pPr>
      <w:r w:rsidRPr="00246B3C">
        <w:t>is established by or under the constitution of the political party,</w:t>
      </w:r>
    </w:p>
    <w:p w14:paraId="41FFEAE1" w14:textId="77777777" w:rsidR="00246B3C" w:rsidRDefault="00246B3C" w:rsidP="007317A8">
      <w:pPr>
        <w:pStyle w:val="ListParagraph"/>
        <w:numPr>
          <w:ilvl w:val="2"/>
          <w:numId w:val="26"/>
        </w:numPr>
      </w:pPr>
      <w:r w:rsidRPr="00246B3C">
        <w:t>has functions conferred on it by or under the constitution of the party,</w:t>
      </w:r>
    </w:p>
    <w:p w14:paraId="11E2972D" w14:textId="77777777" w:rsidR="00246B3C" w:rsidRDefault="00246B3C" w:rsidP="007317A8">
      <w:pPr>
        <w:pStyle w:val="ListParagraph"/>
        <w:numPr>
          <w:ilvl w:val="2"/>
          <w:numId w:val="26"/>
        </w:numPr>
      </w:pPr>
      <w:r w:rsidRPr="00246B3C">
        <w:t xml:space="preserve">forms part of such political party, or </w:t>
      </w:r>
    </w:p>
    <w:p w14:paraId="3CCE603B" w14:textId="77777777" w:rsidR="00246B3C" w:rsidRPr="00246B3C" w:rsidRDefault="00246B3C" w:rsidP="007317A8">
      <w:pPr>
        <w:pStyle w:val="ListParagraph"/>
        <w:numPr>
          <w:ilvl w:val="2"/>
          <w:numId w:val="26"/>
        </w:numPr>
      </w:pPr>
      <w:r w:rsidRPr="00246B3C">
        <w:t xml:space="preserve">is effectively controlled by the political party or the officers thereof. </w:t>
      </w:r>
    </w:p>
    <w:p w14:paraId="0359A95F" w14:textId="77777777" w:rsidR="00246B3C" w:rsidRDefault="00246B3C" w:rsidP="00246B3C">
      <w:pPr>
        <w:pStyle w:val="ListParagraph"/>
        <w:ind w:left="360"/>
      </w:pPr>
    </w:p>
    <w:p w14:paraId="406DA85F" w14:textId="77553505" w:rsidR="00246B3C" w:rsidRDefault="002C3202" w:rsidP="006F5E86">
      <w:pPr>
        <w:pStyle w:val="ListParagraph"/>
        <w:numPr>
          <w:ilvl w:val="0"/>
          <w:numId w:val="6"/>
        </w:numPr>
        <w:ind w:left="567" w:hanging="567"/>
      </w:pPr>
      <w:r w:rsidRPr="00246B3C">
        <w:t>If any of the above conditions are satisfied the body will be considered a subsidiary of the political party.</w:t>
      </w:r>
      <w:r w:rsidR="00805E51" w:rsidRPr="00246B3C">
        <w:t xml:space="preserve"> </w:t>
      </w:r>
    </w:p>
    <w:p w14:paraId="1ADFE573" w14:textId="77777777" w:rsidR="00246B3C" w:rsidRDefault="00246B3C" w:rsidP="00246B3C">
      <w:pPr>
        <w:pStyle w:val="ListParagraph"/>
        <w:ind w:left="360"/>
      </w:pPr>
    </w:p>
    <w:p w14:paraId="4C57BC56" w14:textId="77777777" w:rsidR="00246B3C" w:rsidRDefault="00143D96" w:rsidP="006F5E86">
      <w:pPr>
        <w:pStyle w:val="ListParagraph"/>
        <w:numPr>
          <w:ilvl w:val="0"/>
          <w:numId w:val="6"/>
        </w:numPr>
        <w:ind w:left="567" w:hanging="567"/>
      </w:pPr>
      <w:r w:rsidRPr="00246B3C">
        <w:t>A subsidiary organisation, as defined in the Act, includes an accounting unit, a branch, a Cumann, a Comhairle Dáil Ceantair or any other sub-unit or part etc., of the party, even though they may have separate obligations under the 1997 Act.</w:t>
      </w:r>
      <w:r w:rsidRPr="00246B3C" w:rsidDel="00143D96">
        <w:t xml:space="preserve"> </w:t>
      </w:r>
      <w:r w:rsidR="002C3202" w:rsidRPr="00246B3C">
        <w:t xml:space="preserve"> </w:t>
      </w:r>
      <w:r w:rsidRPr="00246B3C">
        <w:t xml:space="preserve">It also </w:t>
      </w:r>
      <w:r w:rsidR="00180E3B" w:rsidRPr="00246B3C">
        <w:t>includes a body or association that has an office outside the State</w:t>
      </w:r>
      <w:r w:rsidRPr="00246B3C">
        <w:t xml:space="preserve"> that satisfies the statutory criteria</w:t>
      </w:r>
      <w:r w:rsidR="00180E3B" w:rsidRPr="00246B3C">
        <w:t xml:space="preserve">. </w:t>
      </w:r>
    </w:p>
    <w:p w14:paraId="71085025" w14:textId="77777777" w:rsidR="00246B3C" w:rsidRDefault="00246B3C" w:rsidP="00246B3C">
      <w:pPr>
        <w:pStyle w:val="ListParagraph"/>
      </w:pPr>
    </w:p>
    <w:p w14:paraId="3DB1BB51" w14:textId="77777777" w:rsidR="00246B3C" w:rsidRDefault="002C3202" w:rsidP="006F5E86">
      <w:pPr>
        <w:pStyle w:val="ListParagraph"/>
        <w:numPr>
          <w:ilvl w:val="0"/>
          <w:numId w:val="6"/>
        </w:numPr>
        <w:ind w:left="567" w:hanging="567"/>
      </w:pPr>
      <w:r w:rsidRPr="00246B3C">
        <w:t xml:space="preserve">In considering whether conditions </w:t>
      </w:r>
      <w:r w:rsidR="0029296B" w:rsidRPr="00246B3C">
        <w:t>2</w:t>
      </w:r>
      <w:r w:rsidR="00722615" w:rsidRPr="00246B3C">
        <w:t>8</w:t>
      </w:r>
      <w:r w:rsidR="00180E3B" w:rsidRPr="00246B3C">
        <w:t>.3</w:t>
      </w:r>
      <w:r w:rsidRPr="00246B3C">
        <w:t xml:space="preserve"> or </w:t>
      </w:r>
      <w:r w:rsidR="0029296B" w:rsidRPr="00246B3C">
        <w:t>2</w:t>
      </w:r>
      <w:r w:rsidR="00722615" w:rsidRPr="00246B3C">
        <w:t>8</w:t>
      </w:r>
      <w:r w:rsidR="00180E3B" w:rsidRPr="00246B3C">
        <w:t>.4</w:t>
      </w:r>
      <w:r w:rsidRPr="00246B3C">
        <w:t xml:space="preserve"> apply to a </w:t>
      </w:r>
      <w:r w:rsidR="006A1FF6" w:rsidRPr="00246B3C">
        <w:t>relationship between a party and a body or association</w:t>
      </w:r>
      <w:r w:rsidRPr="00246B3C">
        <w:t xml:space="preserve">, regard </w:t>
      </w:r>
      <w:r w:rsidR="00C0390B" w:rsidRPr="00246B3C">
        <w:t xml:space="preserve">should be had </w:t>
      </w:r>
      <w:r w:rsidRPr="00246B3C">
        <w:t>to the</w:t>
      </w:r>
      <w:r w:rsidR="003B64F8" w:rsidRPr="00246B3C">
        <w:t xml:space="preserve"> (1)</w:t>
      </w:r>
      <w:r w:rsidRPr="00246B3C">
        <w:t xml:space="preserve"> </w:t>
      </w:r>
      <w:r w:rsidR="002829D5" w:rsidRPr="00246B3C">
        <w:t xml:space="preserve">degree and extent of control exercised by a political party over </w:t>
      </w:r>
      <w:r w:rsidR="003B64F8" w:rsidRPr="00246B3C">
        <w:t>the body/association</w:t>
      </w:r>
      <w:r w:rsidR="00500742" w:rsidRPr="00246B3C">
        <w:t xml:space="preserve"> and (2) whether that body/association </w:t>
      </w:r>
      <w:r w:rsidR="003B64F8" w:rsidRPr="00246B3C">
        <w:t xml:space="preserve">operates a business/venture/activity on its own account. </w:t>
      </w:r>
    </w:p>
    <w:p w14:paraId="1E6B7823" w14:textId="77777777" w:rsidR="00246B3C" w:rsidRDefault="00246B3C" w:rsidP="00246B3C">
      <w:pPr>
        <w:pStyle w:val="ListParagraph"/>
      </w:pPr>
    </w:p>
    <w:p w14:paraId="7F9F9E0F" w14:textId="77777777" w:rsidR="00246B3C" w:rsidRDefault="003B64F8" w:rsidP="006F5E86">
      <w:pPr>
        <w:pStyle w:val="ListParagraph"/>
        <w:numPr>
          <w:ilvl w:val="0"/>
          <w:numId w:val="6"/>
        </w:numPr>
        <w:ind w:left="567" w:hanging="567"/>
      </w:pPr>
      <w:r w:rsidRPr="00246B3C">
        <w:t xml:space="preserve">In considering the degree and extent of control that a political party may exercise, regard </w:t>
      </w:r>
      <w:r w:rsidR="00C0390B" w:rsidRPr="00246B3C">
        <w:t xml:space="preserve">should be had </w:t>
      </w:r>
      <w:r w:rsidRPr="00246B3C">
        <w:t xml:space="preserve">to the nature and circumstances of the arrangement. Factors which </w:t>
      </w:r>
      <w:r w:rsidR="00C0390B" w:rsidRPr="00246B3C">
        <w:t>should be</w:t>
      </w:r>
      <w:r w:rsidRPr="00246B3C">
        <w:t xml:space="preserve"> consider</w:t>
      </w:r>
      <w:r w:rsidR="00C0390B" w:rsidRPr="00246B3C">
        <w:t>ed include,</w:t>
      </w:r>
      <w:r w:rsidRPr="00246B3C">
        <w:t xml:space="preserve"> but are not limited to</w:t>
      </w:r>
      <w:r w:rsidR="00C0390B" w:rsidRPr="00246B3C">
        <w:t>:</w:t>
      </w:r>
    </w:p>
    <w:p w14:paraId="326AFE22" w14:textId="77777777" w:rsidR="00246B3C" w:rsidRDefault="00246B3C" w:rsidP="00246B3C">
      <w:pPr>
        <w:pStyle w:val="ListParagraph"/>
      </w:pPr>
    </w:p>
    <w:p w14:paraId="0AA27470" w14:textId="77777777" w:rsidR="00246B3C" w:rsidRDefault="00246B3C" w:rsidP="007317A8">
      <w:pPr>
        <w:pStyle w:val="ListParagraph"/>
        <w:numPr>
          <w:ilvl w:val="2"/>
          <w:numId w:val="26"/>
        </w:numPr>
      </w:pPr>
      <w:r w:rsidRPr="00246B3C">
        <w:t xml:space="preserve">Whether and to what extent the actions of the body/association require approval from the political party; </w:t>
      </w:r>
    </w:p>
    <w:p w14:paraId="3E560FDF" w14:textId="77777777" w:rsidR="00246B3C" w:rsidRDefault="00246B3C" w:rsidP="007317A8">
      <w:pPr>
        <w:pStyle w:val="ListParagraph"/>
        <w:numPr>
          <w:ilvl w:val="2"/>
          <w:numId w:val="26"/>
        </w:numPr>
      </w:pPr>
      <w:r w:rsidRPr="00246B3C">
        <w:t>Whether and to what extent the senior directors or senior officers of the body/ association are involved with the political party;</w:t>
      </w:r>
    </w:p>
    <w:p w14:paraId="1DC55183" w14:textId="2143BA7D" w:rsidR="00246B3C" w:rsidRPr="00246B3C" w:rsidRDefault="00246B3C" w:rsidP="007317A8">
      <w:pPr>
        <w:pStyle w:val="ListParagraph"/>
        <w:numPr>
          <w:ilvl w:val="2"/>
          <w:numId w:val="26"/>
        </w:numPr>
      </w:pPr>
      <w:r w:rsidRPr="00246B3C">
        <w:t xml:space="preserve">The nature of any transactions between the body/association and the political party, including loan arrangements. </w:t>
      </w:r>
    </w:p>
    <w:p w14:paraId="22C82194" w14:textId="77777777" w:rsidR="00246B3C" w:rsidRDefault="00246B3C" w:rsidP="00246B3C">
      <w:pPr>
        <w:pStyle w:val="ListParagraph"/>
      </w:pPr>
    </w:p>
    <w:p w14:paraId="75DCCE1B" w14:textId="6732B1D5" w:rsidR="00246B3C" w:rsidRDefault="00174562" w:rsidP="006F5E86">
      <w:pPr>
        <w:pStyle w:val="ListParagraph"/>
        <w:numPr>
          <w:ilvl w:val="0"/>
          <w:numId w:val="6"/>
        </w:numPr>
        <w:ind w:left="567" w:hanging="567"/>
      </w:pPr>
      <w:r w:rsidRPr="00246B3C">
        <w:t xml:space="preserve">The </w:t>
      </w:r>
      <w:r w:rsidR="003B64F8" w:rsidRPr="00246B3C">
        <w:t>provision of service to a political party under a contract</w:t>
      </w:r>
      <w:r w:rsidRPr="00246B3C">
        <w:t xml:space="preserve"> on commercial terms</w:t>
      </w:r>
      <w:r w:rsidR="00E21A25" w:rsidRPr="00246B3C">
        <w:t xml:space="preserve"> </w:t>
      </w:r>
      <w:r w:rsidR="00C0390B" w:rsidRPr="00246B3C">
        <w:t>is not usually</w:t>
      </w:r>
      <w:r w:rsidR="00143D96" w:rsidRPr="00246B3C">
        <w:t xml:space="preserve"> </w:t>
      </w:r>
      <w:r w:rsidR="003B64F8" w:rsidRPr="00246B3C">
        <w:t>indi</w:t>
      </w:r>
      <w:r w:rsidRPr="00246B3C">
        <w:t xml:space="preserve">cative of a subsidiary relationship. </w:t>
      </w:r>
    </w:p>
    <w:p w14:paraId="1EDD2481" w14:textId="77777777" w:rsidR="00246B3C" w:rsidRDefault="00246B3C" w:rsidP="00246B3C">
      <w:pPr>
        <w:pStyle w:val="ListParagraph"/>
        <w:ind w:left="360"/>
      </w:pPr>
    </w:p>
    <w:p w14:paraId="17A1FED7" w14:textId="77777777" w:rsidR="00246B3C" w:rsidRDefault="004D21D9" w:rsidP="006F5E86">
      <w:pPr>
        <w:pStyle w:val="ListParagraph"/>
        <w:numPr>
          <w:ilvl w:val="0"/>
          <w:numId w:val="6"/>
        </w:numPr>
        <w:ind w:left="567" w:hanging="567"/>
      </w:pPr>
      <w:r w:rsidRPr="00246B3C">
        <w:t>The definition of subsidiary under FRS102 does not apply.</w:t>
      </w:r>
    </w:p>
    <w:p w14:paraId="653F929E" w14:textId="1B0EB489" w:rsidR="00246B3C" w:rsidRDefault="00246B3C" w:rsidP="00246B3C">
      <w:pPr>
        <w:pStyle w:val="ListParagraph"/>
      </w:pPr>
    </w:p>
    <w:p w14:paraId="6BF5066A" w14:textId="77777777" w:rsidR="00246B3C" w:rsidRPr="00246B3C" w:rsidRDefault="00246B3C" w:rsidP="00246B3C">
      <w:pPr>
        <w:pStyle w:val="Heading2"/>
      </w:pPr>
      <w:bookmarkStart w:id="9" w:name="_Toc153871655"/>
      <w:r w:rsidRPr="00246B3C">
        <w:t>Exemption for certain subsidiary organisations</w:t>
      </w:r>
      <w:bookmarkEnd w:id="9"/>
    </w:p>
    <w:p w14:paraId="1E309CC6" w14:textId="77777777" w:rsidR="00246B3C" w:rsidRDefault="00246B3C" w:rsidP="00246B3C">
      <w:pPr>
        <w:pStyle w:val="ListParagraph"/>
      </w:pPr>
    </w:p>
    <w:p w14:paraId="1E684E5F" w14:textId="42568D04" w:rsidR="00246B3C" w:rsidRDefault="002F0FB0" w:rsidP="006F5E86">
      <w:pPr>
        <w:pStyle w:val="ListParagraph"/>
        <w:numPr>
          <w:ilvl w:val="0"/>
          <w:numId w:val="6"/>
        </w:numPr>
        <w:ind w:left="567" w:hanging="567"/>
      </w:pPr>
      <w:r w:rsidRPr="00246B3C">
        <w:t>There are c</w:t>
      </w:r>
      <w:r w:rsidR="00D74174" w:rsidRPr="00246B3C">
        <w:t xml:space="preserve">ertain </w:t>
      </w:r>
      <w:r w:rsidR="00C155CF" w:rsidRPr="00246B3C">
        <w:t xml:space="preserve">exemptions </w:t>
      </w:r>
      <w:r w:rsidR="00246B3C">
        <w:t>from the requirement to</w:t>
      </w:r>
      <w:r w:rsidR="004D21D9" w:rsidRPr="00246B3C">
        <w:t xml:space="preserve"> </w:t>
      </w:r>
      <w:r w:rsidR="001A0D84" w:rsidRPr="00246B3C">
        <w:t>be included in the political party’s</w:t>
      </w:r>
      <w:r w:rsidR="00460C8E" w:rsidRPr="00246B3C">
        <w:t xml:space="preserve"> annual statement of account</w:t>
      </w:r>
      <w:r w:rsidR="009C1EAF" w:rsidRPr="00246B3C">
        <w:t>s</w:t>
      </w:r>
      <w:r w:rsidR="007B5127" w:rsidRPr="00246B3C">
        <w:t>,</w:t>
      </w:r>
      <w:r w:rsidR="00D74174" w:rsidRPr="00246B3C">
        <w:t xml:space="preserve"> </w:t>
      </w:r>
      <w:r w:rsidRPr="00246B3C">
        <w:t xml:space="preserve">which </w:t>
      </w:r>
      <w:r w:rsidR="00C155CF" w:rsidRPr="00246B3C">
        <w:t>apply to subsidiary organisations only.</w:t>
      </w:r>
      <w:r w:rsidR="00404F38" w:rsidRPr="00246B3C">
        <w:t xml:space="preserve"> There </w:t>
      </w:r>
      <w:r w:rsidRPr="00246B3C">
        <w:t>are</w:t>
      </w:r>
      <w:r w:rsidR="00404F38" w:rsidRPr="00246B3C">
        <w:t xml:space="preserve"> also </w:t>
      </w:r>
      <w:r w:rsidRPr="00246B3C">
        <w:t>certain</w:t>
      </w:r>
      <w:r w:rsidR="00404F38" w:rsidRPr="00246B3C">
        <w:t xml:space="preserve"> exemption</w:t>
      </w:r>
      <w:r w:rsidRPr="00246B3C">
        <w:t>s</w:t>
      </w:r>
      <w:r w:rsidR="009C1EAF" w:rsidRPr="00246B3C">
        <w:t xml:space="preserve"> for subsidiary organisations</w:t>
      </w:r>
      <w:r w:rsidR="00404F38" w:rsidRPr="00246B3C">
        <w:t xml:space="preserve"> from the requirement to have the </w:t>
      </w:r>
      <w:r w:rsidR="004D21D9" w:rsidRPr="00246B3C">
        <w:t xml:space="preserve">relevant part of the annual </w:t>
      </w:r>
      <w:r w:rsidR="00404F38" w:rsidRPr="00246B3C">
        <w:t>statement of account</w:t>
      </w:r>
      <w:r w:rsidR="009C1EAF" w:rsidRPr="00246B3C">
        <w:t>s</w:t>
      </w:r>
      <w:r w:rsidR="00404F38" w:rsidRPr="00246B3C">
        <w:t xml:space="preserve"> audited. </w:t>
      </w:r>
      <w:r w:rsidR="00C155CF" w:rsidRPr="00246B3C">
        <w:t xml:space="preserve">    </w:t>
      </w:r>
    </w:p>
    <w:p w14:paraId="7E2286CC" w14:textId="77777777" w:rsidR="00246B3C" w:rsidRDefault="00246B3C" w:rsidP="00246B3C">
      <w:pPr>
        <w:pStyle w:val="ListParagraph"/>
        <w:ind w:left="360"/>
      </w:pPr>
    </w:p>
    <w:p w14:paraId="4AAC8786" w14:textId="520F0CBA" w:rsidR="00246B3C" w:rsidRDefault="00174562" w:rsidP="006F5E86">
      <w:pPr>
        <w:pStyle w:val="ListParagraph"/>
        <w:numPr>
          <w:ilvl w:val="0"/>
          <w:numId w:val="6"/>
        </w:numPr>
        <w:ind w:left="567" w:hanging="567"/>
      </w:pPr>
      <w:r w:rsidRPr="00246B3C">
        <w:t xml:space="preserve">A subsidiary organisation is always required to </w:t>
      </w:r>
      <w:r w:rsidR="00D10F78" w:rsidRPr="00246B3C">
        <w:t xml:space="preserve">be included in </w:t>
      </w:r>
      <w:r w:rsidR="009C1EAF" w:rsidRPr="00246B3C">
        <w:t xml:space="preserve">an </w:t>
      </w:r>
      <w:r w:rsidR="00736C31" w:rsidRPr="00246B3C">
        <w:t xml:space="preserve">annual </w:t>
      </w:r>
      <w:r w:rsidR="009C1EAF" w:rsidRPr="00246B3C">
        <w:t xml:space="preserve">audited </w:t>
      </w:r>
      <w:r w:rsidR="00736C31" w:rsidRPr="00246B3C">
        <w:t>statement of accounts</w:t>
      </w:r>
      <w:r w:rsidR="002F0FB0" w:rsidRPr="00246B3C">
        <w:t xml:space="preserve"> – and no exemption is applicable -</w:t>
      </w:r>
      <w:r w:rsidRPr="00246B3C">
        <w:t xml:space="preserve"> where</w:t>
      </w:r>
      <w:r w:rsidR="00736C31" w:rsidRPr="00246B3C">
        <w:t xml:space="preserve"> any of the following apply</w:t>
      </w:r>
      <w:r w:rsidR="00B45012" w:rsidRPr="00246B3C">
        <w:t>:</w:t>
      </w:r>
    </w:p>
    <w:p w14:paraId="789DCBD0" w14:textId="77777777" w:rsidR="00246B3C" w:rsidRDefault="00246B3C" w:rsidP="00246B3C">
      <w:pPr>
        <w:pStyle w:val="ListParagraph"/>
      </w:pPr>
    </w:p>
    <w:p w14:paraId="7B615908" w14:textId="11883B88" w:rsidR="00246B3C" w:rsidRPr="00246B3C" w:rsidRDefault="00246B3C" w:rsidP="007317A8">
      <w:pPr>
        <w:pStyle w:val="ListParagraph"/>
        <w:numPr>
          <w:ilvl w:val="2"/>
          <w:numId w:val="26"/>
        </w:numPr>
      </w:pPr>
      <w:r w:rsidRPr="00246B3C">
        <w:t xml:space="preserve">The subsidiary has </w:t>
      </w:r>
      <w:r w:rsidR="006A411D" w:rsidRPr="00246B3C">
        <w:t>income of</w:t>
      </w:r>
      <w:r w:rsidRPr="00246B3C">
        <w:t xml:space="preserve"> greater than €40,000 in a calendar year; or</w:t>
      </w:r>
    </w:p>
    <w:p w14:paraId="60A17899" w14:textId="77777777" w:rsidR="00246B3C" w:rsidRPr="00246B3C" w:rsidRDefault="00246B3C" w:rsidP="007317A8">
      <w:pPr>
        <w:pStyle w:val="ListParagraph"/>
        <w:numPr>
          <w:ilvl w:val="2"/>
          <w:numId w:val="26"/>
        </w:numPr>
      </w:pPr>
      <w:r w:rsidRPr="00246B3C">
        <w:t xml:space="preserve">The subsidiary has expenditure greater than €40,000 in that calendar year, or </w:t>
      </w:r>
    </w:p>
    <w:p w14:paraId="26680A06" w14:textId="5278FF11" w:rsidR="00246B3C" w:rsidRPr="00246B3C" w:rsidRDefault="00246B3C" w:rsidP="007317A8">
      <w:pPr>
        <w:pStyle w:val="ListParagraph"/>
        <w:numPr>
          <w:ilvl w:val="2"/>
          <w:numId w:val="26"/>
        </w:numPr>
      </w:pPr>
      <w:r w:rsidRPr="00246B3C">
        <w:lastRenderedPageBreak/>
        <w:t xml:space="preserve">The subsidiary holds cash or similar assets, or land or buildings, with a combined </w:t>
      </w:r>
      <w:r w:rsidR="006A411D" w:rsidRPr="00246B3C">
        <w:t>value of</w:t>
      </w:r>
      <w:r w:rsidRPr="00246B3C">
        <w:t xml:space="preserve"> €100,000 or more at any time during the year.</w:t>
      </w:r>
    </w:p>
    <w:p w14:paraId="78266B1B" w14:textId="77777777" w:rsidR="00246B3C" w:rsidRDefault="00246B3C" w:rsidP="00246B3C">
      <w:pPr>
        <w:pStyle w:val="ListParagraph"/>
      </w:pPr>
    </w:p>
    <w:p w14:paraId="653F392D" w14:textId="77777777" w:rsidR="00246B3C" w:rsidRDefault="00174562" w:rsidP="006F5E86">
      <w:pPr>
        <w:pStyle w:val="ListParagraph"/>
        <w:numPr>
          <w:ilvl w:val="0"/>
          <w:numId w:val="6"/>
        </w:numPr>
        <w:ind w:left="567" w:hanging="567"/>
      </w:pPr>
      <w:r w:rsidRPr="00246B3C">
        <w:t xml:space="preserve">If none of the above criteria apply, </w:t>
      </w:r>
      <w:r w:rsidR="00736C31" w:rsidRPr="00246B3C">
        <w:t xml:space="preserve">a </w:t>
      </w:r>
      <w:r w:rsidRPr="00246B3C">
        <w:t xml:space="preserve">subsidiary organisation </w:t>
      </w:r>
      <w:r w:rsidR="00500742" w:rsidRPr="00246B3C">
        <w:t>will be exempt from</w:t>
      </w:r>
      <w:r w:rsidRPr="00246B3C">
        <w:t xml:space="preserve"> </w:t>
      </w:r>
      <w:r w:rsidR="00736C31" w:rsidRPr="00246B3C">
        <w:t xml:space="preserve">the requirement to </w:t>
      </w:r>
      <w:r w:rsidR="00D10F78" w:rsidRPr="00246B3C">
        <w:t xml:space="preserve">be included in </w:t>
      </w:r>
      <w:r w:rsidRPr="00246B3C">
        <w:t>an annual statement of account</w:t>
      </w:r>
      <w:r w:rsidR="009C1EAF" w:rsidRPr="00246B3C">
        <w:t>s</w:t>
      </w:r>
      <w:r w:rsidRPr="00246B3C">
        <w:t xml:space="preserve"> if </w:t>
      </w:r>
      <w:r w:rsidR="00736C31" w:rsidRPr="00246B3C">
        <w:t>either of the</w:t>
      </w:r>
      <w:r w:rsidRPr="00246B3C">
        <w:t xml:space="preserve"> following apply:</w:t>
      </w:r>
    </w:p>
    <w:p w14:paraId="52D3296D" w14:textId="77777777" w:rsidR="00246B3C" w:rsidRDefault="00246B3C" w:rsidP="00246B3C">
      <w:pPr>
        <w:pStyle w:val="ListParagraph"/>
        <w:ind w:left="792"/>
      </w:pPr>
    </w:p>
    <w:p w14:paraId="4E720BD6" w14:textId="76B32D06" w:rsidR="00246B3C" w:rsidRDefault="00246B3C" w:rsidP="007317A8">
      <w:pPr>
        <w:pStyle w:val="ListParagraph"/>
        <w:numPr>
          <w:ilvl w:val="2"/>
          <w:numId w:val="26"/>
        </w:numPr>
      </w:pPr>
      <w:r w:rsidRPr="00246B3C">
        <w:t xml:space="preserve">The subsidiary has income of €15,000 or less in a calendar year or </w:t>
      </w:r>
    </w:p>
    <w:p w14:paraId="24C812CA" w14:textId="6510BEBB" w:rsidR="00246B3C" w:rsidRPr="00246B3C" w:rsidRDefault="00246B3C" w:rsidP="007317A8">
      <w:pPr>
        <w:pStyle w:val="ListParagraph"/>
        <w:numPr>
          <w:ilvl w:val="2"/>
          <w:numId w:val="26"/>
        </w:numPr>
      </w:pPr>
      <w:r w:rsidRPr="00246B3C">
        <w:t xml:space="preserve">The subsidiary held cash or similar assets, land or buildings of less than €40,000 in value at any time during the calendar year. </w:t>
      </w:r>
    </w:p>
    <w:p w14:paraId="32582E3F" w14:textId="77777777" w:rsidR="00246B3C" w:rsidRDefault="00246B3C" w:rsidP="00246B3C">
      <w:pPr>
        <w:pStyle w:val="ListParagraph"/>
        <w:ind w:left="360"/>
      </w:pPr>
    </w:p>
    <w:p w14:paraId="3CDC22FF" w14:textId="417EBFF1" w:rsidR="00246B3C" w:rsidRDefault="00FE7720" w:rsidP="006F5E86">
      <w:pPr>
        <w:pStyle w:val="ListParagraph"/>
        <w:numPr>
          <w:ilvl w:val="0"/>
          <w:numId w:val="6"/>
        </w:numPr>
        <w:ind w:left="567" w:hanging="567"/>
      </w:pPr>
      <w:r w:rsidRPr="00246B3C">
        <w:t>For example, a subsidiary might have income of less than €15,000 in a calendar year and, therefore, be exempt from preparing accounts.  However, if, for example, the subsidiary held assets greater than €100,000 (e.g. a property), the</w:t>
      </w:r>
      <w:r w:rsidR="00374C16" w:rsidRPr="00246B3C">
        <w:t xml:space="preserve">n the exemption does not apply and the subsidiary must be included in the statement of accounts. </w:t>
      </w:r>
    </w:p>
    <w:p w14:paraId="369654B2" w14:textId="77777777" w:rsidR="00246B3C" w:rsidRDefault="00246B3C" w:rsidP="00246B3C">
      <w:pPr>
        <w:pStyle w:val="ListParagraph"/>
        <w:ind w:left="360"/>
      </w:pPr>
    </w:p>
    <w:p w14:paraId="1FBC0EA7" w14:textId="77777777" w:rsidR="00246B3C" w:rsidRDefault="00A91A41" w:rsidP="006F5E86">
      <w:pPr>
        <w:pStyle w:val="ListParagraph"/>
        <w:numPr>
          <w:ilvl w:val="0"/>
          <w:numId w:val="6"/>
        </w:numPr>
        <w:ind w:left="567" w:hanging="567"/>
      </w:pPr>
      <w:r w:rsidRPr="00246B3C">
        <w:t>For the purposes of calculating the above amounts:</w:t>
      </w:r>
    </w:p>
    <w:p w14:paraId="0DCE9E8B" w14:textId="77777777" w:rsidR="00246B3C" w:rsidRDefault="00246B3C" w:rsidP="00246B3C">
      <w:pPr>
        <w:pStyle w:val="ListParagraph"/>
      </w:pPr>
    </w:p>
    <w:p w14:paraId="20E0DCE5" w14:textId="77777777" w:rsidR="00246B3C" w:rsidRDefault="00246B3C" w:rsidP="007317A8">
      <w:pPr>
        <w:pStyle w:val="ListParagraph"/>
        <w:numPr>
          <w:ilvl w:val="2"/>
          <w:numId w:val="26"/>
        </w:numPr>
      </w:pPr>
      <w:r w:rsidRPr="00246B3C">
        <w:t xml:space="preserve">Transfers between a political party and a subsidiary organisation or between one subsidiary organisation and another subsidiary organisation of same party should be excluded so as to avoid the double counting of such transfer.  </w:t>
      </w:r>
    </w:p>
    <w:p w14:paraId="3652FD99" w14:textId="0FFDEA9C" w:rsidR="00246B3C" w:rsidRPr="00246B3C" w:rsidRDefault="00246B3C" w:rsidP="007317A8">
      <w:pPr>
        <w:pStyle w:val="ListParagraph"/>
        <w:numPr>
          <w:ilvl w:val="2"/>
          <w:numId w:val="26"/>
        </w:numPr>
      </w:pPr>
      <w:r w:rsidRPr="00246B3C">
        <w:t xml:space="preserve">The estimated fair value of non-monetary assets (e.g. property, plant and equipment) should be used (not the account values although these may be similar.) The fair value of land and buildings </w:t>
      </w:r>
      <w:r w:rsidR="006A411D" w:rsidRPr="00246B3C">
        <w:t>should be</w:t>
      </w:r>
      <w:r w:rsidRPr="00246B3C">
        <w:t xml:space="preserve"> determined from market based evidence by appraisal by professional qualified valuers. </w:t>
      </w:r>
    </w:p>
    <w:p w14:paraId="3E1AEF99" w14:textId="7BC1A24C" w:rsidR="00246B3C" w:rsidRDefault="00246B3C" w:rsidP="00246B3C">
      <w:pPr>
        <w:pStyle w:val="Heading2"/>
      </w:pPr>
      <w:bookmarkStart w:id="10" w:name="_Toc153871656"/>
      <w:r w:rsidRPr="00246B3C">
        <w:t>Accounting Framework</w:t>
      </w:r>
      <w:bookmarkEnd w:id="10"/>
      <w:r w:rsidRPr="00246B3C">
        <w:t xml:space="preserve"> </w:t>
      </w:r>
    </w:p>
    <w:p w14:paraId="63EB63BF" w14:textId="77777777" w:rsidR="00246B3C" w:rsidRDefault="00246B3C" w:rsidP="00246B3C">
      <w:pPr>
        <w:pStyle w:val="ListParagraph"/>
      </w:pPr>
    </w:p>
    <w:p w14:paraId="00061581" w14:textId="6AF0CE33" w:rsidR="00246B3C" w:rsidRDefault="006C679B" w:rsidP="006F5E86">
      <w:pPr>
        <w:pStyle w:val="ListParagraph"/>
        <w:numPr>
          <w:ilvl w:val="0"/>
          <w:numId w:val="6"/>
        </w:numPr>
        <w:ind w:left="567" w:hanging="567"/>
      </w:pPr>
      <w:r w:rsidRPr="00246B3C">
        <w:t xml:space="preserve">The </w:t>
      </w:r>
      <w:r w:rsidR="00E755BD" w:rsidRPr="00246B3C">
        <w:t>annual statement</w:t>
      </w:r>
      <w:r w:rsidR="00460C8E" w:rsidRPr="00246B3C">
        <w:t>s</w:t>
      </w:r>
      <w:r w:rsidR="00E755BD" w:rsidRPr="00246B3C">
        <w:t xml:space="preserve"> of </w:t>
      </w:r>
      <w:r w:rsidRPr="00246B3C">
        <w:t>account</w:t>
      </w:r>
      <w:r w:rsidR="007B5127" w:rsidRPr="00246B3C">
        <w:t>s</w:t>
      </w:r>
      <w:r w:rsidRPr="00246B3C">
        <w:t xml:space="preserve"> are required to give a true and fair view of the assets, liabilities, and financial position of the party, and of its subsidiary organisations within scope</w:t>
      </w:r>
      <w:r w:rsidR="002403F3" w:rsidRPr="00246B3C">
        <w:t>,</w:t>
      </w:r>
      <w:r w:rsidRPr="00246B3C">
        <w:t xml:space="preserve"> at year end and of its surplus or deficit for the year. They are to be prepared in accordance with</w:t>
      </w:r>
      <w:r w:rsidR="00374C16" w:rsidRPr="00246B3C">
        <w:t xml:space="preserve"> the provisions of the 1997 Act and </w:t>
      </w:r>
      <w:r w:rsidRPr="00246B3C">
        <w:t xml:space="preserve">these guidelines </w:t>
      </w:r>
      <w:r w:rsidR="00374C16" w:rsidRPr="00246B3C">
        <w:t>(including</w:t>
      </w:r>
      <w:r w:rsidRPr="00246B3C">
        <w:t xml:space="preserve"> with FRS 102</w:t>
      </w:r>
      <w:r w:rsidR="00284533" w:rsidRPr="00246B3C">
        <w:t>)</w:t>
      </w:r>
      <w:r w:rsidRPr="00246B3C">
        <w:t xml:space="preserve">. </w:t>
      </w:r>
      <w:r w:rsidR="00FC6090" w:rsidRPr="00246B3C">
        <w:rPr>
          <w:color w:val="FF0000"/>
        </w:rPr>
        <w:t xml:space="preserve"> </w:t>
      </w:r>
      <w:r w:rsidR="00FC6090" w:rsidRPr="00246B3C">
        <w:t xml:space="preserve">Where there is a conflict between the provisions of the 1997 Act, the guidelines and/or with the requirements of FRS 102, the provisions of the 1997 Act take precedence. </w:t>
      </w:r>
    </w:p>
    <w:p w14:paraId="3323592A" w14:textId="77777777" w:rsidR="00246B3C" w:rsidRDefault="00246B3C" w:rsidP="00246B3C">
      <w:pPr>
        <w:pStyle w:val="ListParagraph"/>
        <w:ind w:left="360"/>
      </w:pPr>
    </w:p>
    <w:p w14:paraId="31B5FDEB" w14:textId="77777777" w:rsidR="00246B3C" w:rsidRDefault="006C679B" w:rsidP="006F5E86">
      <w:pPr>
        <w:pStyle w:val="ListParagraph"/>
        <w:numPr>
          <w:ilvl w:val="0"/>
          <w:numId w:val="6"/>
        </w:numPr>
        <w:ind w:left="567" w:hanging="567"/>
      </w:pPr>
      <w:r w:rsidRPr="00246B3C">
        <w:t>In addition to standard mandatory requirements for inclusion in the presentation of financial statements,</w:t>
      </w:r>
      <w:r w:rsidR="00851BC4" w:rsidRPr="00246B3C">
        <w:t xml:space="preserve"> the appropriate officer</w:t>
      </w:r>
      <w:r w:rsidRPr="00246B3C">
        <w:t xml:space="preserve"> should (in compliance with FRS 102) present additional line items, headings and subtotals in the statement of financial position (balance sheet) and the income statement (income and expenditure account) when their inclusion is relevant to an understanding of the party’s</w:t>
      </w:r>
      <w:r w:rsidR="00851BC4" w:rsidRPr="00246B3C">
        <w:t xml:space="preserve"> and any subsidiary’s</w:t>
      </w:r>
      <w:r w:rsidRPr="00246B3C">
        <w:t xml:space="preserve"> financial performance or financial position.</w:t>
      </w:r>
    </w:p>
    <w:p w14:paraId="503AA788" w14:textId="2161DD66" w:rsidR="00246B3C" w:rsidRDefault="00246B3C" w:rsidP="00246B3C">
      <w:pPr>
        <w:pStyle w:val="ListParagraph"/>
      </w:pPr>
    </w:p>
    <w:p w14:paraId="3EFF5C0F" w14:textId="77777777" w:rsidR="00246B3C" w:rsidRPr="00246B3C" w:rsidRDefault="00246B3C" w:rsidP="00246B3C">
      <w:pPr>
        <w:pStyle w:val="Heading2"/>
      </w:pPr>
      <w:bookmarkStart w:id="11" w:name="_Toc153871657"/>
      <w:r w:rsidRPr="00246B3C">
        <w:t>Consolidated statements of account</w:t>
      </w:r>
      <w:bookmarkEnd w:id="11"/>
    </w:p>
    <w:p w14:paraId="427763E0" w14:textId="77777777" w:rsidR="00246B3C" w:rsidRDefault="00246B3C" w:rsidP="00246B3C">
      <w:pPr>
        <w:pStyle w:val="ListParagraph"/>
      </w:pPr>
    </w:p>
    <w:p w14:paraId="1EDD2BDA" w14:textId="49E9C351" w:rsidR="00246B3C" w:rsidRDefault="00851BC4" w:rsidP="006F5E86">
      <w:pPr>
        <w:pStyle w:val="ListParagraph"/>
        <w:numPr>
          <w:ilvl w:val="0"/>
          <w:numId w:val="6"/>
        </w:numPr>
        <w:ind w:left="567" w:hanging="567"/>
      </w:pPr>
      <w:r w:rsidRPr="00246B3C">
        <w:t xml:space="preserve">The annual statement of accounts must include consolidated financial statements combining the separate financial statements of head office and subsidiary organisations in scope. </w:t>
      </w:r>
      <w:r w:rsidR="00A91A41" w:rsidRPr="00246B3C">
        <w:t xml:space="preserve">The consolidated statements of account combine the statements of account of head office and of </w:t>
      </w:r>
      <w:r w:rsidR="00A91A41" w:rsidRPr="00246B3C">
        <w:lastRenderedPageBreak/>
        <w:t>the subsidiary organisations of a party line by line by adding together like items of assets, liabilities, reserves, income and expenses.  Transactions between a political party and a subsidiary organisation, or between one subsidiary organisation and another subsidiary organisation of the political party, should be eliminated in the consolidated statements of account.</w:t>
      </w:r>
    </w:p>
    <w:p w14:paraId="27F6DFF5" w14:textId="77777777" w:rsidR="00246B3C" w:rsidRDefault="00246B3C" w:rsidP="00246B3C">
      <w:pPr>
        <w:pStyle w:val="ListParagraph"/>
        <w:ind w:left="360"/>
      </w:pPr>
    </w:p>
    <w:p w14:paraId="318BE861" w14:textId="77777777" w:rsidR="00246B3C" w:rsidRDefault="001948D2" w:rsidP="006F5E86">
      <w:pPr>
        <w:pStyle w:val="ListParagraph"/>
        <w:numPr>
          <w:ilvl w:val="0"/>
          <w:numId w:val="6"/>
        </w:numPr>
        <w:ind w:left="567" w:hanging="567"/>
      </w:pPr>
      <w:r w:rsidRPr="00246B3C">
        <w:t>T</w:t>
      </w:r>
      <w:r w:rsidR="00E8602F" w:rsidRPr="00246B3C">
        <w:t>hese guidelines also require that the annual statement of accounts must include separate financial statements of the head office of the political party and of any subsidiary organisations in scope. The separate s</w:t>
      </w:r>
      <w:r w:rsidR="00307069" w:rsidRPr="00246B3C">
        <w:t>tatements of account for head office and</w:t>
      </w:r>
      <w:r w:rsidR="00E8602F" w:rsidRPr="00246B3C">
        <w:t xml:space="preserve"> for</w:t>
      </w:r>
      <w:r w:rsidR="00307069" w:rsidRPr="00246B3C">
        <w:t xml:space="preserve"> subsidiary organisations of the party, and the consolidated statements of account</w:t>
      </w:r>
      <w:r w:rsidR="00E8602F" w:rsidRPr="00246B3C">
        <w:t xml:space="preserve"> described above</w:t>
      </w:r>
      <w:r w:rsidR="00307069" w:rsidRPr="00246B3C">
        <w:t xml:space="preserve">, should generally be prepared using uniform accounting policies for like transactions.  If a subsidiary organisation (e.g. a subsidiary organisation with an office outside the State) uses accounting policies other than those adopted in the consolidated statements of account for like transactions and events in similar circumstances, appropriate adjustments </w:t>
      </w:r>
      <w:r w:rsidR="006A6BE3" w:rsidRPr="00246B3C">
        <w:t xml:space="preserve">should </w:t>
      </w:r>
      <w:r w:rsidR="00307069" w:rsidRPr="00246B3C">
        <w:t xml:space="preserve">be made to its </w:t>
      </w:r>
      <w:r w:rsidR="00E8602F" w:rsidRPr="00246B3C">
        <w:t xml:space="preserve">separate </w:t>
      </w:r>
      <w:r w:rsidR="00307069" w:rsidRPr="00246B3C">
        <w:t>statements of account in preparing the consolidated statements of account.</w:t>
      </w:r>
      <w:r w:rsidR="00A82B2F" w:rsidRPr="00246B3C">
        <w:t xml:space="preserve">  Where these are material, the nature of the adjustment should be explained in the statement of accounting policies.</w:t>
      </w:r>
    </w:p>
    <w:p w14:paraId="77DEA71C" w14:textId="4EE3CCDC" w:rsidR="00246B3C" w:rsidRDefault="00246B3C" w:rsidP="00246B3C">
      <w:pPr>
        <w:pStyle w:val="ListParagraph"/>
      </w:pPr>
    </w:p>
    <w:p w14:paraId="4DD05B2F" w14:textId="77777777" w:rsidR="00246B3C" w:rsidRPr="00246B3C" w:rsidRDefault="00246B3C" w:rsidP="00246B3C">
      <w:pPr>
        <w:rPr>
          <w:i/>
        </w:rPr>
      </w:pPr>
      <w:r w:rsidRPr="00246B3C">
        <w:rPr>
          <w:i/>
        </w:rPr>
        <w:t>Consistency in inclusion of subsidiary organisations in consolidated accounts</w:t>
      </w:r>
    </w:p>
    <w:p w14:paraId="1436E7FF" w14:textId="77777777" w:rsidR="00246B3C" w:rsidRDefault="00246B3C" w:rsidP="00246B3C">
      <w:pPr>
        <w:pStyle w:val="ListParagraph"/>
      </w:pPr>
    </w:p>
    <w:p w14:paraId="7E447F85" w14:textId="51F8076F" w:rsidR="00246B3C" w:rsidRDefault="00307069" w:rsidP="006F5E86">
      <w:pPr>
        <w:pStyle w:val="ListParagraph"/>
        <w:numPr>
          <w:ilvl w:val="0"/>
          <w:numId w:val="6"/>
        </w:numPr>
        <w:ind w:left="567" w:hanging="567"/>
      </w:pPr>
      <w:r w:rsidRPr="00246B3C">
        <w:t xml:space="preserve">FRS 102 requires consistency in presentation of accounts. </w:t>
      </w:r>
      <w:r w:rsidR="008B2043" w:rsidRPr="00246B3C">
        <w:t>For the purpose of its consideration under section 88 of the 1997 Act</w:t>
      </w:r>
      <w:r w:rsidR="008146F5" w:rsidRPr="00246B3C">
        <w:t>, the Commission also requires clarity in comparison of statements of accounts year to year.</w:t>
      </w:r>
      <w:r w:rsidR="008B2043" w:rsidRPr="00246B3C">
        <w:t xml:space="preserve"> </w:t>
      </w:r>
      <w:r w:rsidRPr="00246B3C">
        <w:t xml:space="preserve"> Therefore, if the accounts of a subsidiary organisation have been included in the statement of accounts in </w:t>
      </w:r>
      <w:r w:rsidR="008B2043" w:rsidRPr="00246B3C">
        <w:t xml:space="preserve">respect of </w:t>
      </w:r>
      <w:r w:rsidRPr="00246B3C">
        <w:t>a</w:t>
      </w:r>
      <w:r w:rsidR="001948D2" w:rsidRPr="00246B3C">
        <w:t xml:space="preserve"> given</w:t>
      </w:r>
      <w:r w:rsidRPr="00246B3C">
        <w:t xml:space="preserve"> year, the accounts of that subsidiary organisation </w:t>
      </w:r>
      <w:r w:rsidR="002403F3" w:rsidRPr="00246B3C">
        <w:t>should</w:t>
      </w:r>
      <w:r w:rsidRPr="00246B3C">
        <w:t xml:space="preserve"> be included in the consolidated </w:t>
      </w:r>
      <w:r w:rsidR="001948D2" w:rsidRPr="00246B3C">
        <w:t xml:space="preserve">part of the </w:t>
      </w:r>
      <w:r w:rsidRPr="00246B3C">
        <w:t>accounts in</w:t>
      </w:r>
      <w:r w:rsidR="001948D2" w:rsidRPr="00246B3C">
        <w:t xml:space="preserve"> the</w:t>
      </w:r>
      <w:r w:rsidRPr="00246B3C">
        <w:t xml:space="preserve"> subsequent </w:t>
      </w:r>
      <w:r w:rsidR="001948D2" w:rsidRPr="00246B3C">
        <w:t xml:space="preserve">two </w:t>
      </w:r>
      <w:r w:rsidRPr="00246B3C">
        <w:t xml:space="preserve">years, irrespective of whether the subsidiary would be exempt from the requirement to prepare accounts under S.91(1) in </w:t>
      </w:r>
      <w:r w:rsidR="006A411D" w:rsidRPr="00246B3C">
        <w:t>either of</w:t>
      </w:r>
      <w:r w:rsidRPr="00246B3C">
        <w:t xml:space="preserve"> th</w:t>
      </w:r>
      <w:r w:rsidR="003E5629" w:rsidRPr="00246B3C">
        <w:t>os</w:t>
      </w:r>
      <w:r w:rsidRPr="00246B3C">
        <w:t>e subsequent years.</w:t>
      </w:r>
      <w:r w:rsidR="001948D2" w:rsidRPr="00246B3C">
        <w:t xml:space="preserve"> It is not necessary to include a separate financial statement for a subsidiary organisation in the years subsequent to its inclusion.</w:t>
      </w:r>
    </w:p>
    <w:p w14:paraId="731C767C" w14:textId="77777777" w:rsidR="00246B3C" w:rsidRPr="00246B3C" w:rsidRDefault="00246B3C" w:rsidP="00246B3C">
      <w:pPr>
        <w:pStyle w:val="Heading2"/>
      </w:pPr>
      <w:bookmarkStart w:id="12" w:name="_Toc153871658"/>
      <w:r w:rsidRPr="00246B3C">
        <w:t>The Basis of Accounting</w:t>
      </w:r>
      <w:bookmarkEnd w:id="12"/>
    </w:p>
    <w:p w14:paraId="5092D80D" w14:textId="77777777" w:rsidR="00246B3C" w:rsidRDefault="00246B3C" w:rsidP="00246B3C"/>
    <w:p w14:paraId="37BCB585" w14:textId="6BA5004D" w:rsidR="00246B3C" w:rsidRDefault="006C679B" w:rsidP="006F5E86">
      <w:pPr>
        <w:pStyle w:val="ListParagraph"/>
        <w:numPr>
          <w:ilvl w:val="0"/>
          <w:numId w:val="6"/>
        </w:numPr>
        <w:ind w:left="567" w:hanging="567"/>
      </w:pPr>
      <w:r w:rsidRPr="00246B3C">
        <w:t xml:space="preserve">The accounts should be prepared under the accruals basis of accounting. </w:t>
      </w:r>
    </w:p>
    <w:p w14:paraId="340979C4" w14:textId="77777777" w:rsidR="00246B3C" w:rsidRDefault="00246B3C" w:rsidP="00246B3C">
      <w:pPr>
        <w:pStyle w:val="ListParagraph"/>
        <w:ind w:left="360"/>
      </w:pPr>
    </w:p>
    <w:p w14:paraId="2E358A72" w14:textId="77777777" w:rsidR="00246B3C" w:rsidRDefault="006C679B" w:rsidP="006F5E86">
      <w:pPr>
        <w:pStyle w:val="ListParagraph"/>
        <w:numPr>
          <w:ilvl w:val="0"/>
          <w:numId w:val="6"/>
        </w:numPr>
        <w:ind w:left="567" w:hanging="567"/>
      </w:pPr>
      <w:r w:rsidRPr="00246B3C">
        <w:t>All revenue</w:t>
      </w:r>
      <w:r w:rsidR="00013DCB" w:rsidRPr="00246B3C">
        <w:t>s</w:t>
      </w:r>
      <w:r w:rsidRPr="00246B3C">
        <w:t xml:space="preserve"> should be recognised in the accounts at the earliest possible point. The existence of a restriction on the use of certain income (e.g. State funding) is not a reason to defer recognition of that income. More specifically</w:t>
      </w:r>
      <w:r w:rsidR="0092208C" w:rsidRPr="00246B3C">
        <w:t>:</w:t>
      </w:r>
    </w:p>
    <w:p w14:paraId="5F516B1C" w14:textId="77777777" w:rsidR="00246B3C" w:rsidRDefault="00246B3C" w:rsidP="00246B3C">
      <w:pPr>
        <w:pStyle w:val="ListParagraph"/>
      </w:pPr>
    </w:p>
    <w:p w14:paraId="384EC591" w14:textId="139E6A86" w:rsidR="00246B3C" w:rsidRDefault="006C679B" w:rsidP="007317A8">
      <w:pPr>
        <w:pStyle w:val="ListParagraph"/>
        <w:numPr>
          <w:ilvl w:val="2"/>
          <w:numId w:val="26"/>
        </w:numPr>
      </w:pPr>
      <w:r w:rsidRPr="00246B3C">
        <w:t xml:space="preserve">Donations and funds from fundraising should be recognised in the year of donation or in the year a fundraising event is held, if earlier. </w:t>
      </w:r>
    </w:p>
    <w:p w14:paraId="73399C91" w14:textId="6260A5D0" w:rsidR="00246B3C" w:rsidRDefault="006C679B" w:rsidP="007317A8">
      <w:pPr>
        <w:pStyle w:val="ListParagraph"/>
        <w:numPr>
          <w:ilvl w:val="2"/>
          <w:numId w:val="26"/>
        </w:numPr>
      </w:pPr>
      <w:r w:rsidRPr="00246B3C">
        <w:t>Membership fees</w:t>
      </w:r>
      <w:r w:rsidR="00D90C84" w:rsidRPr="00376D8C">
        <w:rPr>
          <w:vertAlign w:val="superscript"/>
        </w:rPr>
        <w:footnoteReference w:id="11"/>
      </w:r>
      <w:r w:rsidRPr="00246B3C">
        <w:t xml:space="preserve"> and subscriptions should be recognised when the fee or subscription is received. </w:t>
      </w:r>
    </w:p>
    <w:p w14:paraId="48955CC1" w14:textId="77777777" w:rsidR="00246B3C" w:rsidRDefault="006C679B" w:rsidP="007317A8">
      <w:pPr>
        <w:pStyle w:val="ListParagraph"/>
        <w:numPr>
          <w:ilvl w:val="2"/>
          <w:numId w:val="26"/>
        </w:numPr>
      </w:pPr>
      <w:r w:rsidRPr="00246B3C">
        <w:lastRenderedPageBreak/>
        <w:t>Funding under section 19 of the 1997 Act and under</w:t>
      </w:r>
      <w:r w:rsidR="00B45012" w:rsidRPr="00246B3C">
        <w:t xml:space="preserve"> section 10 of the Ministerial </w:t>
      </w:r>
      <w:r w:rsidR="00013DCB" w:rsidRPr="00246B3C">
        <w:t xml:space="preserve">and </w:t>
      </w:r>
      <w:r w:rsidR="00B45012" w:rsidRPr="00246B3C">
        <w:t>Parliamentary Offices Act 1938</w:t>
      </w:r>
      <w:r w:rsidRPr="00246B3C">
        <w:t xml:space="preserve"> should be recognised when receivable. </w:t>
      </w:r>
    </w:p>
    <w:p w14:paraId="21255040" w14:textId="77777777" w:rsidR="00246B3C" w:rsidRDefault="00246B3C" w:rsidP="00246B3C">
      <w:pPr>
        <w:pStyle w:val="ListParagraph"/>
      </w:pPr>
    </w:p>
    <w:p w14:paraId="235DEA87" w14:textId="1BCE9BAF" w:rsidR="00246B3C" w:rsidRDefault="00284533" w:rsidP="006F5E86">
      <w:pPr>
        <w:pStyle w:val="ListParagraph"/>
        <w:numPr>
          <w:ilvl w:val="0"/>
          <w:numId w:val="6"/>
        </w:numPr>
        <w:ind w:left="567" w:hanging="567"/>
      </w:pPr>
      <w:r w:rsidRPr="00246B3C">
        <w:t xml:space="preserve">Funding received under the 1997 Act and </w:t>
      </w:r>
      <w:r w:rsidR="00B45012" w:rsidRPr="00246B3C">
        <w:t>the Ministerial</w:t>
      </w:r>
      <w:r w:rsidR="00013DCB" w:rsidRPr="00246B3C">
        <w:t xml:space="preserve"> and</w:t>
      </w:r>
      <w:r w:rsidR="00B45012" w:rsidRPr="00246B3C">
        <w:t xml:space="preserve"> Parliamentary Offices Act 1938</w:t>
      </w:r>
      <w:r w:rsidRPr="00246B3C">
        <w:t xml:space="preserve"> may only be used for the purposes specified in those Acts. The total amount of funding received under those Acts but not yet expended for the specified purposes should be disclosed by way of note to the accounts.</w:t>
      </w:r>
    </w:p>
    <w:p w14:paraId="50B15AB8" w14:textId="77777777" w:rsidR="00246B3C" w:rsidRPr="00246B3C" w:rsidRDefault="00246B3C" w:rsidP="00246B3C">
      <w:pPr>
        <w:pStyle w:val="Heading2"/>
      </w:pPr>
      <w:bookmarkStart w:id="13" w:name="_Toc153871659"/>
      <w:r w:rsidRPr="00246B3C">
        <w:t>Component Statements comprising the Accounts</w:t>
      </w:r>
      <w:bookmarkEnd w:id="13"/>
    </w:p>
    <w:p w14:paraId="603740B2" w14:textId="77777777" w:rsidR="00246B3C" w:rsidRDefault="00246B3C" w:rsidP="00246B3C"/>
    <w:p w14:paraId="3339FAF1" w14:textId="43B3DDC2" w:rsidR="00246B3C" w:rsidRDefault="006C679B" w:rsidP="006F5E86">
      <w:pPr>
        <w:pStyle w:val="ListParagraph"/>
        <w:numPr>
          <w:ilvl w:val="0"/>
          <w:numId w:val="6"/>
        </w:numPr>
        <w:ind w:left="567" w:hanging="567"/>
      </w:pPr>
      <w:r w:rsidRPr="00246B3C">
        <w:t xml:space="preserve">The </w:t>
      </w:r>
      <w:r w:rsidR="00704239" w:rsidRPr="00246B3C">
        <w:t>separate statements of account</w:t>
      </w:r>
      <w:r w:rsidRPr="00246B3C">
        <w:t xml:space="preserve"> and the consolidated statement of account should contain the following elements </w:t>
      </w:r>
      <w:r w:rsidR="00E755BD" w:rsidRPr="00246B3C">
        <w:t>–</w:t>
      </w:r>
    </w:p>
    <w:p w14:paraId="664F3264" w14:textId="77777777" w:rsidR="00311B42" w:rsidRDefault="00311B42" w:rsidP="00311B42">
      <w:pPr>
        <w:pStyle w:val="ListParagraph"/>
      </w:pPr>
    </w:p>
    <w:p w14:paraId="3031F534" w14:textId="77777777" w:rsidR="00246B3C" w:rsidRDefault="006C679B" w:rsidP="007317A8">
      <w:pPr>
        <w:pStyle w:val="ListParagraph"/>
        <w:numPr>
          <w:ilvl w:val="2"/>
          <w:numId w:val="26"/>
        </w:numPr>
      </w:pPr>
      <w:r w:rsidRPr="00246B3C">
        <w:t>an overview statement setting out general details of the key officials, the address of the party and how it is structured. The statement should distinguish those units that are included in the scope of the financial statements for the year from those that are not. For instance, which, if any, subsidiary organisations are included in the statement and which are not;</w:t>
      </w:r>
    </w:p>
    <w:p w14:paraId="7B874E30" w14:textId="2936B8B0" w:rsidR="00246B3C" w:rsidRDefault="006C679B" w:rsidP="007317A8">
      <w:pPr>
        <w:pStyle w:val="ListParagraph"/>
        <w:numPr>
          <w:ilvl w:val="2"/>
          <w:numId w:val="26"/>
        </w:numPr>
      </w:pPr>
      <w:r w:rsidRPr="00246B3C">
        <w:t xml:space="preserve">a report of the executive committee or similar body elected by the party. The report should contain a description of the principal activities of the party during the year. The level of detail provided is at the discretion of the party. </w:t>
      </w:r>
    </w:p>
    <w:p w14:paraId="33580C88" w14:textId="77777777" w:rsidR="00246B3C" w:rsidRDefault="00246B3C" w:rsidP="00246B3C">
      <w:pPr>
        <w:pStyle w:val="ListParagraph"/>
        <w:ind w:left="792"/>
      </w:pPr>
    </w:p>
    <w:p w14:paraId="1EE6E15E" w14:textId="77777777" w:rsidR="00246B3C" w:rsidRDefault="006C679B" w:rsidP="006F5E86">
      <w:pPr>
        <w:pStyle w:val="ListParagraph"/>
        <w:numPr>
          <w:ilvl w:val="0"/>
          <w:numId w:val="6"/>
        </w:numPr>
        <w:ind w:left="567" w:hanging="567"/>
      </w:pPr>
      <w:r w:rsidRPr="00246B3C">
        <w:t xml:space="preserve">In addition, the consolidated statement of accounts (or in </w:t>
      </w:r>
      <w:r w:rsidR="00704239" w:rsidRPr="00246B3C">
        <w:t>a single</w:t>
      </w:r>
      <w:r w:rsidRPr="00246B3C">
        <w:t xml:space="preserve"> statement of accounts if </w:t>
      </w:r>
      <w:r w:rsidR="00704239" w:rsidRPr="00246B3C">
        <w:t>no</w:t>
      </w:r>
      <w:r w:rsidRPr="00246B3C">
        <w:t xml:space="preserve"> subsidiary organisations of the party</w:t>
      </w:r>
      <w:r w:rsidR="00704239" w:rsidRPr="00246B3C">
        <w:t xml:space="preserve"> are required to be included</w:t>
      </w:r>
      <w:r w:rsidRPr="00246B3C">
        <w:t>) should include the following in a note to the accounts</w:t>
      </w:r>
    </w:p>
    <w:p w14:paraId="54BD1642" w14:textId="77777777" w:rsidR="00311B42" w:rsidRDefault="00311B42" w:rsidP="00311B42">
      <w:pPr>
        <w:pStyle w:val="ListParagraph"/>
      </w:pPr>
    </w:p>
    <w:p w14:paraId="154E8701" w14:textId="77777777" w:rsidR="00246B3C" w:rsidRDefault="006C679B" w:rsidP="007317A8">
      <w:pPr>
        <w:pStyle w:val="ListParagraph"/>
        <w:numPr>
          <w:ilvl w:val="2"/>
          <w:numId w:val="26"/>
        </w:numPr>
      </w:pPr>
      <w:r w:rsidRPr="00246B3C">
        <w:t>a schedule of which subsidiary organisations</w:t>
      </w:r>
      <w:r w:rsidR="002403F3" w:rsidRPr="00246B3C">
        <w:t>, in addition to the party head office,</w:t>
      </w:r>
      <w:r w:rsidRPr="00246B3C">
        <w:t xml:space="preserve"> </w:t>
      </w:r>
      <w:r w:rsidR="002403F3" w:rsidRPr="00246B3C">
        <w:t xml:space="preserve">have </w:t>
      </w:r>
      <w:r w:rsidR="00FD3072" w:rsidRPr="00246B3C">
        <w:t>been included in the</w:t>
      </w:r>
      <w:r w:rsidR="002403F3" w:rsidRPr="00246B3C">
        <w:t xml:space="preserve"> statement of account</w:t>
      </w:r>
      <w:r w:rsidR="00FD3072" w:rsidRPr="00246B3C">
        <w:t>s</w:t>
      </w:r>
      <w:r w:rsidR="002403F3" w:rsidRPr="00246B3C">
        <w:t xml:space="preserve"> and </w:t>
      </w:r>
      <w:r w:rsidRPr="00246B3C">
        <w:t>are included in the consolidated statement of accounts for the year</w:t>
      </w:r>
    </w:p>
    <w:p w14:paraId="52386117" w14:textId="28A7C7ED" w:rsidR="00246B3C" w:rsidRDefault="006C679B" w:rsidP="007317A8">
      <w:pPr>
        <w:pStyle w:val="ListParagraph"/>
        <w:numPr>
          <w:ilvl w:val="2"/>
          <w:numId w:val="26"/>
        </w:numPr>
      </w:pPr>
      <w:r w:rsidRPr="00246B3C">
        <w:t xml:space="preserve">a separate schedule of subsidiary organisations of the party for which statements of account have not been </w:t>
      </w:r>
      <w:r w:rsidR="00AE433A" w:rsidRPr="00246B3C">
        <w:t>included</w:t>
      </w:r>
      <w:r w:rsidRPr="00246B3C">
        <w:t>.</w:t>
      </w:r>
    </w:p>
    <w:p w14:paraId="47AD8E30" w14:textId="77777777" w:rsidR="00246B3C" w:rsidRDefault="00246B3C" w:rsidP="00246B3C">
      <w:pPr>
        <w:pStyle w:val="ListParagraph"/>
        <w:ind w:left="792"/>
      </w:pPr>
    </w:p>
    <w:p w14:paraId="6C1D6A4F" w14:textId="4C175993" w:rsidR="00246B3C" w:rsidRDefault="006C679B" w:rsidP="006F5E86">
      <w:pPr>
        <w:pStyle w:val="ListParagraph"/>
        <w:numPr>
          <w:ilvl w:val="0"/>
          <w:numId w:val="6"/>
        </w:numPr>
        <w:ind w:left="567" w:hanging="567"/>
      </w:pPr>
      <w:r w:rsidRPr="00246B3C">
        <w:t xml:space="preserve">All statements of account should include the following </w:t>
      </w:r>
    </w:p>
    <w:p w14:paraId="36D43831" w14:textId="77777777" w:rsidR="00311B42" w:rsidRDefault="00311B42" w:rsidP="00311B42">
      <w:pPr>
        <w:pStyle w:val="ListParagraph"/>
      </w:pPr>
    </w:p>
    <w:p w14:paraId="79C6E054" w14:textId="77777777" w:rsidR="00246B3C" w:rsidRDefault="00406926" w:rsidP="007317A8">
      <w:pPr>
        <w:pStyle w:val="ListParagraph"/>
        <w:numPr>
          <w:ilvl w:val="2"/>
          <w:numId w:val="26"/>
        </w:numPr>
      </w:pPr>
      <w:r w:rsidRPr="00246B3C">
        <w:t>t</w:t>
      </w:r>
      <w:r w:rsidR="006C679B" w:rsidRPr="00246B3C">
        <w:t>he scope of the accounts</w:t>
      </w:r>
      <w:r w:rsidRPr="00246B3C">
        <w:t>;</w:t>
      </w:r>
    </w:p>
    <w:p w14:paraId="34F3E879" w14:textId="77777777" w:rsidR="00246B3C" w:rsidRDefault="006C679B" w:rsidP="007317A8">
      <w:pPr>
        <w:pStyle w:val="ListParagraph"/>
        <w:numPr>
          <w:ilvl w:val="2"/>
          <w:numId w:val="26"/>
        </w:numPr>
      </w:pPr>
      <w:r w:rsidRPr="00246B3C">
        <w:t>a statement of the responsibilities of the appropriate officer in the form set out in the Appendix to these Guidelines. The auditor’s report should refer to this statement of responsibilities in explaining the respective responsibilities of the appropriate officer and the auditor;</w:t>
      </w:r>
    </w:p>
    <w:p w14:paraId="5577A248" w14:textId="77777777" w:rsidR="00246B3C" w:rsidRDefault="006C679B" w:rsidP="007317A8">
      <w:pPr>
        <w:pStyle w:val="ListParagraph"/>
        <w:numPr>
          <w:ilvl w:val="2"/>
          <w:numId w:val="26"/>
        </w:numPr>
      </w:pPr>
      <w:r w:rsidRPr="00246B3C">
        <w:t>a</w:t>
      </w:r>
      <w:r w:rsidR="00013DCB" w:rsidRPr="00246B3C">
        <w:t xml:space="preserve"> statement of</w:t>
      </w:r>
      <w:r w:rsidRPr="00246B3C">
        <w:t xml:space="preserve"> income and expenditure and retained revenue reserves;</w:t>
      </w:r>
    </w:p>
    <w:p w14:paraId="3F453848" w14:textId="77777777" w:rsidR="00246B3C" w:rsidRDefault="006C679B" w:rsidP="007317A8">
      <w:pPr>
        <w:pStyle w:val="ListParagraph"/>
        <w:numPr>
          <w:ilvl w:val="2"/>
          <w:numId w:val="26"/>
        </w:numPr>
      </w:pPr>
      <w:r w:rsidRPr="00246B3C">
        <w:t xml:space="preserve">a </w:t>
      </w:r>
      <w:r w:rsidR="00013DCB" w:rsidRPr="00246B3C">
        <w:t>statement of financial position (</w:t>
      </w:r>
      <w:r w:rsidRPr="00246B3C">
        <w:t>balance sheet</w:t>
      </w:r>
      <w:r w:rsidR="00013DCB" w:rsidRPr="00246B3C">
        <w:t>)</w:t>
      </w:r>
      <w:r w:rsidR="00246B3C">
        <w:t>;</w:t>
      </w:r>
    </w:p>
    <w:p w14:paraId="563A1400" w14:textId="77777777" w:rsidR="00246B3C" w:rsidRDefault="006C679B" w:rsidP="007317A8">
      <w:pPr>
        <w:pStyle w:val="ListParagraph"/>
        <w:numPr>
          <w:ilvl w:val="2"/>
          <w:numId w:val="26"/>
        </w:numPr>
      </w:pPr>
      <w:r w:rsidRPr="00246B3C">
        <w:t>a statement of cash flows;</w:t>
      </w:r>
    </w:p>
    <w:p w14:paraId="10B4D41A" w14:textId="77777777" w:rsidR="00246B3C" w:rsidRDefault="006C679B" w:rsidP="007317A8">
      <w:pPr>
        <w:pStyle w:val="ListParagraph"/>
        <w:numPr>
          <w:ilvl w:val="2"/>
          <w:numId w:val="26"/>
        </w:numPr>
      </w:pPr>
      <w:r w:rsidRPr="00246B3C">
        <w:t>any other statements required under FRS 102</w:t>
      </w:r>
      <w:r w:rsidRPr="00246B3C">
        <w:rPr>
          <w:rStyle w:val="FootnoteReference"/>
        </w:rPr>
        <w:footnoteReference w:id="12"/>
      </w:r>
      <w:r w:rsidRPr="00246B3C">
        <w:t>;</w:t>
      </w:r>
      <w:r w:rsidR="00013DCB" w:rsidRPr="00246B3C">
        <w:t xml:space="preserve"> </w:t>
      </w:r>
    </w:p>
    <w:p w14:paraId="52B30B8C" w14:textId="77777777" w:rsidR="00246B3C" w:rsidRDefault="006C679B" w:rsidP="007317A8">
      <w:pPr>
        <w:pStyle w:val="ListParagraph"/>
        <w:numPr>
          <w:ilvl w:val="2"/>
          <w:numId w:val="26"/>
        </w:numPr>
      </w:pPr>
      <w:r w:rsidRPr="00246B3C">
        <w:lastRenderedPageBreak/>
        <w:t>disclosure notes amplifying the material in the primary financial statements, which should include the accounting policies;</w:t>
      </w:r>
    </w:p>
    <w:p w14:paraId="0A90BF8A" w14:textId="7B8B9ADE" w:rsidR="00246B3C" w:rsidRDefault="006C679B" w:rsidP="007317A8">
      <w:pPr>
        <w:pStyle w:val="ListParagraph"/>
        <w:numPr>
          <w:ilvl w:val="2"/>
          <w:numId w:val="26"/>
        </w:numPr>
      </w:pPr>
      <w:r w:rsidRPr="00246B3C">
        <w:t>a copy of the auditor’s report.</w:t>
      </w:r>
    </w:p>
    <w:p w14:paraId="724C691A" w14:textId="77777777" w:rsidR="00246B3C" w:rsidRPr="00246B3C" w:rsidRDefault="00246B3C" w:rsidP="00246B3C">
      <w:pPr>
        <w:pStyle w:val="Heading2"/>
      </w:pPr>
      <w:bookmarkStart w:id="14" w:name="_Toc153871660"/>
      <w:r w:rsidRPr="00246B3C">
        <w:t>The Content of the Statement of Accounts</w:t>
      </w:r>
      <w:bookmarkEnd w:id="14"/>
    </w:p>
    <w:p w14:paraId="35C140E4" w14:textId="77777777" w:rsidR="00246B3C" w:rsidRDefault="00246B3C" w:rsidP="00246B3C"/>
    <w:p w14:paraId="6F3838BD" w14:textId="59436231" w:rsidR="00246B3C" w:rsidRDefault="006C679B" w:rsidP="006F5E86">
      <w:pPr>
        <w:pStyle w:val="ListParagraph"/>
        <w:numPr>
          <w:ilvl w:val="0"/>
          <w:numId w:val="6"/>
        </w:numPr>
        <w:ind w:left="567" w:hanging="567"/>
      </w:pPr>
      <w:r w:rsidRPr="00246B3C">
        <w:t xml:space="preserve">The statement of accounts should set out the transactions and balances of the </w:t>
      </w:r>
      <w:r w:rsidR="00284533" w:rsidRPr="00246B3C">
        <w:t>head office</w:t>
      </w:r>
      <w:r w:rsidR="00D86AD8" w:rsidRPr="00246B3C">
        <w:t xml:space="preserve">/party and </w:t>
      </w:r>
      <w:r w:rsidR="00284533" w:rsidRPr="00246B3C">
        <w:t xml:space="preserve">subsidiary organisation </w:t>
      </w:r>
      <w:r w:rsidRPr="00246B3C">
        <w:t xml:space="preserve">as appropriate, in line with the illustrative example in the Appendix. </w:t>
      </w:r>
    </w:p>
    <w:p w14:paraId="43940E3D" w14:textId="77777777" w:rsidR="00246B3C" w:rsidRPr="00246B3C" w:rsidRDefault="00246B3C" w:rsidP="00246B3C">
      <w:pPr>
        <w:pStyle w:val="Heading2"/>
      </w:pPr>
      <w:bookmarkStart w:id="15" w:name="_Toc153871661"/>
      <w:r w:rsidRPr="00246B3C">
        <w:t>Arrangements for Preparation and Approval of the Accounts</w:t>
      </w:r>
      <w:bookmarkEnd w:id="15"/>
    </w:p>
    <w:p w14:paraId="091AC99F" w14:textId="77777777" w:rsidR="00246B3C" w:rsidRDefault="00246B3C" w:rsidP="00246B3C"/>
    <w:p w14:paraId="3E82186D" w14:textId="1C82A031" w:rsidR="00246B3C" w:rsidRDefault="006C679B" w:rsidP="006F5E86">
      <w:pPr>
        <w:pStyle w:val="ListParagraph"/>
        <w:numPr>
          <w:ilvl w:val="0"/>
          <w:numId w:val="6"/>
        </w:numPr>
        <w:ind w:left="567" w:hanging="567"/>
      </w:pPr>
      <w:r w:rsidRPr="00246B3C">
        <w:t>The appropriate officer of each political party must prepare</w:t>
      </w:r>
      <w:r w:rsidR="002403F3" w:rsidRPr="00246B3C">
        <w:t xml:space="preserve"> (or cause to have prepared)</w:t>
      </w:r>
      <w:r w:rsidRPr="00246B3C">
        <w:t xml:space="preserve"> the accounts for the </w:t>
      </w:r>
      <w:r w:rsidR="00D86AD8" w:rsidRPr="00246B3C">
        <w:t xml:space="preserve">head office of the </w:t>
      </w:r>
      <w:r w:rsidRPr="00246B3C">
        <w:t xml:space="preserve">party and for each of its subsidiary organisations within scope. The accounts must comply with these guidelines. In addition, each such </w:t>
      </w:r>
      <w:r w:rsidR="00632081" w:rsidRPr="00246B3C">
        <w:t>statement of accounts</w:t>
      </w:r>
      <w:r w:rsidRPr="00246B3C">
        <w:t xml:space="preserve"> must be approved by the executive committee or similar body elected by the party. Thereafter, the </w:t>
      </w:r>
      <w:r w:rsidR="00632081" w:rsidRPr="00246B3C">
        <w:t xml:space="preserve">primary statements </w:t>
      </w:r>
      <w:r w:rsidRPr="00246B3C">
        <w:t>should be signed by at least one member of the executive committee or similar body elected by the party who has been duly delegated to do so, and by the appropriate officer. The names of the signatories should be printed on the signed pages.  The date of signing of the</w:t>
      </w:r>
      <w:r w:rsidR="00632081" w:rsidRPr="00246B3C">
        <w:t xml:space="preserve"> statement of</w:t>
      </w:r>
      <w:r w:rsidRPr="00246B3C">
        <w:t xml:space="preserve"> accounts should be recorded on the face of the statements alongside each signature.</w:t>
      </w:r>
    </w:p>
    <w:p w14:paraId="5A4844E7" w14:textId="77777777" w:rsidR="00246B3C" w:rsidRDefault="00246B3C" w:rsidP="00246B3C">
      <w:pPr>
        <w:pStyle w:val="ListParagraph"/>
        <w:ind w:left="360"/>
      </w:pPr>
    </w:p>
    <w:p w14:paraId="5869D435" w14:textId="4FCD5020" w:rsidR="00246B3C" w:rsidRDefault="006C679B" w:rsidP="006F5E86">
      <w:pPr>
        <w:pStyle w:val="ListParagraph"/>
        <w:numPr>
          <w:ilvl w:val="0"/>
          <w:numId w:val="6"/>
        </w:numPr>
        <w:ind w:left="567" w:hanging="567"/>
      </w:pPr>
      <w:r w:rsidRPr="00246B3C">
        <w:t xml:space="preserve">In order to link the entire set of components comprising the annual statement of accounts, a sentence should be inserted below the statements that are being signed stating </w:t>
      </w:r>
      <w:r w:rsidR="00246B3C">
        <w:t>–</w:t>
      </w:r>
    </w:p>
    <w:p w14:paraId="1287CABF" w14:textId="62F10890" w:rsidR="00246B3C" w:rsidRDefault="00246B3C" w:rsidP="00246B3C">
      <w:pPr>
        <w:pStyle w:val="ListParagraph"/>
      </w:pPr>
    </w:p>
    <w:p w14:paraId="65AE20BD" w14:textId="77777777" w:rsidR="00246B3C" w:rsidRPr="00246B3C" w:rsidRDefault="00246B3C" w:rsidP="00311B42">
      <w:pPr>
        <w:ind w:left="567"/>
        <w:rPr>
          <w:i/>
        </w:rPr>
      </w:pPr>
      <w:r w:rsidRPr="00246B3C">
        <w:rPr>
          <w:i/>
        </w:rPr>
        <w:t xml:space="preserve">“The statement of accounting policies and the attached notes numbered 1 to X form an integral part of the statement of accounts and should be read in conjunction with them.” </w:t>
      </w:r>
    </w:p>
    <w:p w14:paraId="642AE8F8" w14:textId="77777777" w:rsidR="00246B3C" w:rsidRPr="00246B3C" w:rsidRDefault="00246B3C" w:rsidP="00246B3C">
      <w:pPr>
        <w:pStyle w:val="Heading2"/>
      </w:pPr>
      <w:bookmarkStart w:id="16" w:name="_Toc153871662"/>
      <w:r w:rsidRPr="00246B3C">
        <w:t>Comparative Figures</w:t>
      </w:r>
      <w:bookmarkEnd w:id="16"/>
    </w:p>
    <w:p w14:paraId="53E26B5B" w14:textId="77777777" w:rsidR="00246B3C" w:rsidRDefault="00246B3C" w:rsidP="00246B3C">
      <w:pPr>
        <w:pStyle w:val="ListParagraph"/>
      </w:pPr>
    </w:p>
    <w:p w14:paraId="5184B33D" w14:textId="25164A62" w:rsidR="00246B3C" w:rsidRDefault="006C679B" w:rsidP="006F5E86">
      <w:pPr>
        <w:pStyle w:val="ListParagraph"/>
        <w:numPr>
          <w:ilvl w:val="0"/>
          <w:numId w:val="6"/>
        </w:numPr>
        <w:ind w:left="567" w:hanging="567"/>
      </w:pPr>
      <w:r w:rsidRPr="00246B3C">
        <w:t>Prior year comparative figures must be included</w:t>
      </w:r>
      <w:r w:rsidR="00246B3C">
        <w:t>.</w:t>
      </w:r>
    </w:p>
    <w:p w14:paraId="62B053A1" w14:textId="77777777" w:rsidR="00246B3C" w:rsidRPr="00246B3C" w:rsidRDefault="00246B3C" w:rsidP="00246B3C">
      <w:pPr>
        <w:pStyle w:val="Heading2"/>
      </w:pPr>
      <w:bookmarkStart w:id="17" w:name="_Toc153871663"/>
      <w:r w:rsidRPr="00246B3C">
        <w:t>Currency</w:t>
      </w:r>
      <w:bookmarkEnd w:id="17"/>
      <w:r w:rsidRPr="00246B3C">
        <w:t xml:space="preserve"> </w:t>
      </w:r>
    </w:p>
    <w:p w14:paraId="618B6AA1" w14:textId="77777777" w:rsidR="00246B3C" w:rsidRDefault="00246B3C" w:rsidP="00246B3C"/>
    <w:p w14:paraId="09C73A03" w14:textId="2F39E0E4" w:rsidR="00246B3C" w:rsidRDefault="00D46130" w:rsidP="006F5E86">
      <w:pPr>
        <w:pStyle w:val="ListParagraph"/>
        <w:numPr>
          <w:ilvl w:val="0"/>
          <w:numId w:val="6"/>
        </w:numPr>
        <w:ind w:left="567" w:hanging="567"/>
      </w:pPr>
      <w:r w:rsidRPr="00246B3C">
        <w:t>FRS 102.30 deals with foreign currency translation, including the exchange rates that should be used for transactions, assets and liabilities.  The general principle is that for transactions, currency translations are at the exchange rates on the day of the transactions.  Assets and liabilities are translated at the year-end exchange rates.</w:t>
      </w:r>
    </w:p>
    <w:p w14:paraId="5A756950" w14:textId="77777777" w:rsidR="00246B3C" w:rsidRDefault="00246B3C" w:rsidP="00246B3C">
      <w:pPr>
        <w:pStyle w:val="ListParagraph"/>
        <w:ind w:left="360"/>
      </w:pPr>
    </w:p>
    <w:p w14:paraId="17AB6A57" w14:textId="77777777" w:rsidR="00246B3C" w:rsidRDefault="00D46130" w:rsidP="006F5E86">
      <w:pPr>
        <w:pStyle w:val="ListParagraph"/>
        <w:numPr>
          <w:ilvl w:val="0"/>
          <w:numId w:val="6"/>
        </w:numPr>
        <w:ind w:left="567" w:hanging="567"/>
      </w:pPr>
      <w:r w:rsidRPr="00246B3C">
        <w:lastRenderedPageBreak/>
        <w:t>The commission is of the view that for practical purposes, some departures from the requirements of FRS 102 may be made in preparing the consolidated statement of accounts.</w:t>
      </w:r>
    </w:p>
    <w:p w14:paraId="557F0D45" w14:textId="496DB943" w:rsidR="00246B3C" w:rsidRDefault="00246B3C" w:rsidP="00246B3C">
      <w:pPr>
        <w:pStyle w:val="ListParagraph"/>
      </w:pPr>
    </w:p>
    <w:p w14:paraId="07AEEF6E" w14:textId="77777777" w:rsidR="00246B3C" w:rsidRPr="00246B3C" w:rsidRDefault="00246B3C" w:rsidP="00246B3C">
      <w:r w:rsidRPr="00246B3C">
        <w:rPr>
          <w:i/>
        </w:rPr>
        <w:t>Translating statements of account prepared in currency other than Euro</w:t>
      </w:r>
    </w:p>
    <w:p w14:paraId="11692279" w14:textId="77777777" w:rsidR="00246B3C" w:rsidRDefault="00246B3C" w:rsidP="00246B3C">
      <w:pPr>
        <w:pStyle w:val="ListParagraph"/>
      </w:pPr>
    </w:p>
    <w:p w14:paraId="0D87CED5" w14:textId="521128A6" w:rsidR="00246B3C" w:rsidRDefault="00D46130" w:rsidP="006F5E86">
      <w:pPr>
        <w:pStyle w:val="ListParagraph"/>
        <w:numPr>
          <w:ilvl w:val="0"/>
          <w:numId w:val="6"/>
        </w:numPr>
        <w:ind w:left="567" w:hanging="567"/>
      </w:pPr>
      <w:r w:rsidRPr="00246B3C">
        <w:t>Statements of account prepared in a currency other than the Euro must be translated into Euro for the purposes of preparing consolidated statements of account.  Exchange rates may be used as follows:</w:t>
      </w:r>
    </w:p>
    <w:p w14:paraId="77513BD9" w14:textId="77777777" w:rsidR="00311B42" w:rsidRDefault="00311B42" w:rsidP="00311B42">
      <w:pPr>
        <w:pStyle w:val="ListParagraph"/>
      </w:pPr>
    </w:p>
    <w:p w14:paraId="00289137" w14:textId="77777777" w:rsidR="00246B3C" w:rsidRDefault="00D46130" w:rsidP="007317A8">
      <w:pPr>
        <w:pStyle w:val="ListParagraph"/>
        <w:numPr>
          <w:ilvl w:val="2"/>
          <w:numId w:val="26"/>
        </w:numPr>
      </w:pPr>
      <w:r w:rsidRPr="00246B3C">
        <w:t xml:space="preserve">for transactions, the year-end exchange rate may be used </w:t>
      </w:r>
    </w:p>
    <w:p w14:paraId="0193CDA2" w14:textId="755B22BE" w:rsidR="00246B3C" w:rsidRDefault="00D46130" w:rsidP="007317A8">
      <w:pPr>
        <w:pStyle w:val="ListParagraph"/>
        <w:numPr>
          <w:ilvl w:val="2"/>
          <w:numId w:val="26"/>
        </w:numPr>
      </w:pPr>
      <w:r w:rsidRPr="00246B3C">
        <w:t>for assets and liabilities, the year-end exchange rate should be used.</w:t>
      </w:r>
    </w:p>
    <w:p w14:paraId="4450BFD2" w14:textId="77777777" w:rsidR="00246B3C" w:rsidRDefault="00246B3C" w:rsidP="00246B3C">
      <w:pPr>
        <w:pStyle w:val="ListParagraph"/>
        <w:ind w:left="792"/>
      </w:pPr>
    </w:p>
    <w:p w14:paraId="48C4386C" w14:textId="10A1C469" w:rsidR="00246B3C" w:rsidRDefault="00D46130" w:rsidP="006F5E86">
      <w:pPr>
        <w:pStyle w:val="ListParagraph"/>
        <w:numPr>
          <w:ilvl w:val="0"/>
          <w:numId w:val="6"/>
        </w:numPr>
        <w:ind w:left="567" w:hanging="567"/>
      </w:pPr>
      <w:r w:rsidRPr="00246B3C">
        <w:t>Year-end exchange rates are the relevant foreign exchange rates published by the Central Bank of Ireland.</w:t>
      </w:r>
    </w:p>
    <w:p w14:paraId="28F89A8E" w14:textId="01899504" w:rsidR="00246B3C" w:rsidRPr="00246B3C" w:rsidRDefault="00246B3C" w:rsidP="00246B3C">
      <w:pPr>
        <w:rPr>
          <w:i/>
        </w:rPr>
      </w:pPr>
      <w:r w:rsidRPr="00246B3C">
        <w:rPr>
          <w:i/>
        </w:rPr>
        <w:t>Foreign currency receipts</w:t>
      </w:r>
    </w:p>
    <w:p w14:paraId="0A17970D" w14:textId="1EDACC99" w:rsidR="00246B3C" w:rsidRDefault="00D46130" w:rsidP="006F5E86">
      <w:pPr>
        <w:pStyle w:val="ListParagraph"/>
        <w:numPr>
          <w:ilvl w:val="0"/>
          <w:numId w:val="6"/>
        </w:numPr>
        <w:ind w:left="567" w:hanging="567"/>
      </w:pPr>
      <w:r w:rsidRPr="00246B3C">
        <w:t>Amounts received in a foreign currency by a party or by one of its subsidiary organisations normally accounting on a Euro basis should be translated into Euro at the spot exchange rate (i.e. the exchange rate at the date of the transaction).</w:t>
      </w:r>
    </w:p>
    <w:p w14:paraId="4AE7D230" w14:textId="1F3015B9" w:rsidR="00246B3C" w:rsidRPr="00246B3C" w:rsidRDefault="00246B3C" w:rsidP="00246B3C">
      <w:pPr>
        <w:rPr>
          <w:i/>
        </w:rPr>
      </w:pPr>
      <w:r w:rsidRPr="00246B3C">
        <w:rPr>
          <w:i/>
        </w:rPr>
        <w:t>Accounting for foreign exchange differences</w:t>
      </w:r>
    </w:p>
    <w:p w14:paraId="35653DC6" w14:textId="0B53A218" w:rsidR="00246B3C" w:rsidRDefault="00D46130" w:rsidP="006F5E86">
      <w:pPr>
        <w:pStyle w:val="ListParagraph"/>
        <w:numPr>
          <w:ilvl w:val="0"/>
          <w:numId w:val="6"/>
        </w:numPr>
        <w:ind w:left="567" w:hanging="567"/>
      </w:pPr>
      <w:r w:rsidRPr="00246B3C">
        <w:t xml:space="preserve">Any resulting exchange differences should be reported in comprehensive income. </w:t>
      </w:r>
    </w:p>
    <w:p w14:paraId="227E340F" w14:textId="7508BA29" w:rsidR="00246B3C" w:rsidRDefault="00246B3C" w:rsidP="00246B3C">
      <w:pPr>
        <w:pStyle w:val="Heading2"/>
      </w:pPr>
      <w:bookmarkStart w:id="18" w:name="_Toc153871664"/>
      <w:r w:rsidRPr="00246B3C">
        <w:t>General Guidance Relating to Headings in the Accounts and Notes</w:t>
      </w:r>
      <w:bookmarkEnd w:id="18"/>
    </w:p>
    <w:p w14:paraId="354FD403" w14:textId="77777777" w:rsidR="00FD1EF6" w:rsidRDefault="00FD1EF6" w:rsidP="00FD1EF6"/>
    <w:p w14:paraId="7B8C12D2" w14:textId="04D9DF15" w:rsidR="00246B3C" w:rsidRDefault="006C679B" w:rsidP="006F5E86">
      <w:pPr>
        <w:pStyle w:val="ListParagraph"/>
        <w:numPr>
          <w:ilvl w:val="0"/>
          <w:numId w:val="6"/>
        </w:numPr>
        <w:ind w:left="567" w:hanging="567"/>
      </w:pPr>
      <w:r w:rsidRPr="00246B3C">
        <w:t xml:space="preserve">The general objective is to ensure completeness, consistency and comparability by marshalling transactions and balances under headings appropriate to the business of the party and, accordingly, the template should be followed for each of the principal financial statements. In the disclosure notes, the template should also be followed, with reduced disclosures (e.g. aggregation of headings or categories) only where the amounts involved are immaterial. </w:t>
      </w:r>
    </w:p>
    <w:p w14:paraId="0F8FA858" w14:textId="77777777" w:rsidR="00246B3C" w:rsidRDefault="00246B3C" w:rsidP="00246B3C">
      <w:pPr>
        <w:pStyle w:val="ListParagraph"/>
        <w:ind w:left="360"/>
      </w:pPr>
    </w:p>
    <w:p w14:paraId="463214CC" w14:textId="77777777" w:rsidR="00246B3C" w:rsidRDefault="006C679B" w:rsidP="006F5E86">
      <w:pPr>
        <w:pStyle w:val="ListParagraph"/>
        <w:numPr>
          <w:ilvl w:val="0"/>
          <w:numId w:val="6"/>
        </w:numPr>
        <w:ind w:left="567" w:hanging="567"/>
      </w:pPr>
      <w:r w:rsidRPr="00246B3C">
        <w:t>In addition, all the required and usual disclosures imposed by FR</w:t>
      </w:r>
      <w:r w:rsidR="007F0B74" w:rsidRPr="00246B3C">
        <w:t xml:space="preserve">S </w:t>
      </w:r>
      <w:r w:rsidRPr="00246B3C">
        <w:t>102 should be made.</w:t>
      </w:r>
    </w:p>
    <w:p w14:paraId="1389EC56" w14:textId="77777777" w:rsidR="00246B3C" w:rsidRDefault="00246B3C" w:rsidP="00246B3C">
      <w:pPr>
        <w:pStyle w:val="ListParagraph"/>
      </w:pPr>
    </w:p>
    <w:p w14:paraId="17A8C2CF" w14:textId="77777777" w:rsidR="00246B3C" w:rsidRDefault="006C679B" w:rsidP="006F5E86">
      <w:pPr>
        <w:pStyle w:val="ListParagraph"/>
        <w:numPr>
          <w:ilvl w:val="0"/>
          <w:numId w:val="6"/>
        </w:numPr>
        <w:ind w:left="567" w:hanging="567"/>
      </w:pPr>
      <w:r w:rsidRPr="00246B3C">
        <w:t>Where in the opinion of the appropriate officer, it is desirable to provide additional information in order to give a more complete or transparent view of the financial activities in any particular year, that information should be given by way of disclosure notes.</w:t>
      </w:r>
    </w:p>
    <w:p w14:paraId="6428C41C" w14:textId="77777777" w:rsidR="00246B3C" w:rsidRPr="00246B3C" w:rsidRDefault="00246B3C" w:rsidP="00246B3C">
      <w:pPr>
        <w:pStyle w:val="Heading2"/>
      </w:pPr>
      <w:bookmarkStart w:id="19" w:name="_Toc153871665"/>
      <w:r w:rsidRPr="00246B3C">
        <w:t>Note Numbering</w:t>
      </w:r>
      <w:bookmarkEnd w:id="19"/>
    </w:p>
    <w:p w14:paraId="055D97D3" w14:textId="77777777" w:rsidR="00246B3C" w:rsidRDefault="00246B3C" w:rsidP="00246B3C">
      <w:pPr>
        <w:pStyle w:val="ListParagraph"/>
      </w:pPr>
    </w:p>
    <w:p w14:paraId="417A561A" w14:textId="1F9BF268" w:rsidR="00246B3C" w:rsidRDefault="006C679B" w:rsidP="006F5E86">
      <w:pPr>
        <w:pStyle w:val="ListParagraph"/>
        <w:numPr>
          <w:ilvl w:val="0"/>
          <w:numId w:val="6"/>
        </w:numPr>
        <w:ind w:left="567" w:hanging="567"/>
      </w:pPr>
      <w:r w:rsidRPr="00246B3C">
        <w:t>Note numbering should be adjusted to take account of redundant headings and additions inserted by the appropriate officer.</w:t>
      </w:r>
      <w:r w:rsidR="00307069" w:rsidRPr="00246B3C">
        <w:t xml:space="preserve"> Subsidiary organisations, in particular, should only include those notes that are relevant. </w:t>
      </w:r>
    </w:p>
    <w:p w14:paraId="1195E3D3" w14:textId="77777777" w:rsidR="00246B3C" w:rsidRPr="00246B3C" w:rsidRDefault="00246B3C" w:rsidP="00246B3C">
      <w:pPr>
        <w:pStyle w:val="Heading2"/>
      </w:pPr>
      <w:bookmarkStart w:id="20" w:name="_Toc153871666"/>
      <w:r w:rsidRPr="00246B3C">
        <w:t>Parliamentary Activities Allowance</w:t>
      </w:r>
      <w:bookmarkEnd w:id="20"/>
    </w:p>
    <w:p w14:paraId="3CAF3881" w14:textId="77777777" w:rsidR="00246B3C" w:rsidRDefault="00246B3C" w:rsidP="00FD1EF6">
      <w:pPr>
        <w:pStyle w:val="ListParagraph"/>
      </w:pPr>
    </w:p>
    <w:p w14:paraId="5FB54EA0" w14:textId="015FD8D5" w:rsidR="00246B3C" w:rsidRDefault="006C679B" w:rsidP="006F5E86">
      <w:pPr>
        <w:pStyle w:val="ListParagraph"/>
        <w:numPr>
          <w:ilvl w:val="0"/>
          <w:numId w:val="6"/>
        </w:numPr>
        <w:ind w:left="567" w:hanging="567"/>
      </w:pPr>
      <w:r w:rsidRPr="00246B3C">
        <w:t xml:space="preserve">A Parliamentary Activities Allowance paid to a party leader is a payment made in relation to expenses arising from the parliamentary activities of the party.  It is a resource available to the </w:t>
      </w:r>
      <w:r w:rsidRPr="00246B3C">
        <w:lastRenderedPageBreak/>
        <w:t>party as opposed to a payment made for the benefit of the party leader.</w:t>
      </w:r>
      <w:r w:rsidRPr="00246B3C">
        <w:rPr>
          <w:i/>
        </w:rPr>
        <w:t xml:space="preserve"> </w:t>
      </w:r>
      <w:r w:rsidRPr="00246B3C">
        <w:t xml:space="preserve"> Therefore, the whole of the allowance should be recognised in the statement of accounts as income of the party, notwithstanding the fact that, for example, it may have been paid, in the first instance, into a bank account controlled by the party leader rather than the party. </w:t>
      </w:r>
    </w:p>
    <w:p w14:paraId="39D6A1C9" w14:textId="77777777" w:rsidR="00FD1EF6" w:rsidRDefault="00FD1EF6" w:rsidP="00246B3C">
      <w:pPr>
        <w:pStyle w:val="Heading2"/>
      </w:pPr>
      <w:bookmarkStart w:id="21" w:name="_Toc153871667"/>
    </w:p>
    <w:p w14:paraId="2BF222B6" w14:textId="2BDC347E" w:rsidR="00246B3C" w:rsidRPr="00246B3C" w:rsidRDefault="00246B3C" w:rsidP="00246B3C">
      <w:pPr>
        <w:pStyle w:val="Heading2"/>
      </w:pPr>
      <w:r w:rsidRPr="00246B3C">
        <w:t>Administrative support provided by the Houses of the Oireachtas</w:t>
      </w:r>
      <w:bookmarkEnd w:id="21"/>
    </w:p>
    <w:p w14:paraId="550E1D86" w14:textId="77777777" w:rsidR="00246B3C" w:rsidRDefault="00246B3C" w:rsidP="00246B3C"/>
    <w:p w14:paraId="11CDC6C9" w14:textId="5EBC2AAA" w:rsidR="00246B3C" w:rsidRDefault="006C679B" w:rsidP="006F5E86">
      <w:pPr>
        <w:pStyle w:val="ListParagraph"/>
        <w:numPr>
          <w:ilvl w:val="0"/>
          <w:numId w:val="6"/>
        </w:numPr>
        <w:ind w:left="567" w:hanging="567"/>
      </w:pPr>
      <w:r w:rsidRPr="00246B3C">
        <w:t xml:space="preserve">The value of this support, as determined by the Houses of the Oireachtas Commission, should be recognised as State funding and described as “Administrative support provided by the Houses of the Oireachtas”. </w:t>
      </w:r>
    </w:p>
    <w:p w14:paraId="73BDA388" w14:textId="77777777" w:rsidR="00246B3C" w:rsidRDefault="00246B3C" w:rsidP="00246B3C">
      <w:pPr>
        <w:pStyle w:val="ListParagraph"/>
        <w:ind w:left="360"/>
      </w:pPr>
    </w:p>
    <w:p w14:paraId="7B36E65F" w14:textId="77777777" w:rsidR="00246B3C" w:rsidRDefault="006C679B" w:rsidP="006F5E86">
      <w:pPr>
        <w:pStyle w:val="ListParagraph"/>
        <w:numPr>
          <w:ilvl w:val="0"/>
          <w:numId w:val="6"/>
        </w:numPr>
        <w:ind w:left="567" w:hanging="567"/>
      </w:pPr>
      <w:r w:rsidRPr="00246B3C">
        <w:t>A corresponding amount should be recognised as expenditure under the appropriate captions in the statement of accounts, using the analysis provided by the Houses of the Oireachtas Commission viz. staff and staff pension costs under the caption “Staff”, premises under “Premises” etc.  The relevant notes to the statement</w:t>
      </w:r>
      <w:r w:rsidR="007F0B74" w:rsidRPr="00246B3C">
        <w:t>s</w:t>
      </w:r>
      <w:r w:rsidRPr="00246B3C">
        <w:t xml:space="preserve"> of account should disclose how much of the expenditure under each caption was met by the Houses of the Oireachtas Commission. </w:t>
      </w:r>
    </w:p>
    <w:p w14:paraId="3069FE6D" w14:textId="6CDB0912" w:rsidR="00246B3C" w:rsidRDefault="00246B3C" w:rsidP="00246B3C">
      <w:pPr>
        <w:pStyle w:val="ListParagraph"/>
      </w:pPr>
    </w:p>
    <w:p w14:paraId="1906EB3F" w14:textId="77777777" w:rsidR="00246B3C" w:rsidRPr="00246B3C" w:rsidRDefault="00246B3C" w:rsidP="00246B3C">
      <w:pPr>
        <w:pStyle w:val="Heading2"/>
      </w:pPr>
      <w:bookmarkStart w:id="22" w:name="_Toc153871668"/>
      <w:r w:rsidRPr="00246B3C">
        <w:t>Donations</w:t>
      </w:r>
      <w:bookmarkEnd w:id="22"/>
    </w:p>
    <w:p w14:paraId="29F7DDE5" w14:textId="77777777" w:rsidR="00246B3C" w:rsidRDefault="00246B3C" w:rsidP="00246B3C">
      <w:pPr>
        <w:pStyle w:val="ListParagraph"/>
      </w:pPr>
    </w:p>
    <w:p w14:paraId="61529CB1" w14:textId="3190FBB4" w:rsidR="00246B3C" w:rsidRDefault="00CD32FF" w:rsidP="006F5E86">
      <w:pPr>
        <w:pStyle w:val="ListParagraph"/>
        <w:numPr>
          <w:ilvl w:val="0"/>
          <w:numId w:val="6"/>
        </w:numPr>
        <w:ind w:left="567" w:hanging="567"/>
      </w:pPr>
      <w:r w:rsidRPr="00246B3C">
        <w:t xml:space="preserve">Statements of account must include a </w:t>
      </w:r>
      <w:r w:rsidR="008F217D" w:rsidRPr="00246B3C">
        <w:t xml:space="preserve">statement </w:t>
      </w:r>
      <w:r w:rsidRPr="00246B3C">
        <w:t xml:space="preserve">of the aggregate amount of donations received by the political party and </w:t>
      </w:r>
      <w:r w:rsidR="00DF645C" w:rsidRPr="00246B3C">
        <w:t xml:space="preserve">by </w:t>
      </w:r>
      <w:r w:rsidRPr="00246B3C">
        <w:t>each of its subsidiary organisations</w:t>
      </w:r>
      <w:r w:rsidR="008F217D" w:rsidRPr="00246B3C">
        <w:t xml:space="preserve"> falling within</w:t>
      </w:r>
      <w:r w:rsidR="00C8443D" w:rsidRPr="00246B3C">
        <w:t xml:space="preserve"> the</w:t>
      </w:r>
      <w:r w:rsidR="008F217D" w:rsidRPr="00246B3C">
        <w:t xml:space="preserve"> scope of</w:t>
      </w:r>
      <w:r w:rsidRPr="00246B3C">
        <w:t xml:space="preserve"> the guidelines. </w:t>
      </w:r>
    </w:p>
    <w:p w14:paraId="2214F019" w14:textId="77777777" w:rsidR="00246B3C" w:rsidRDefault="00246B3C" w:rsidP="00246B3C">
      <w:pPr>
        <w:pStyle w:val="ListParagraph"/>
        <w:ind w:left="360"/>
      </w:pPr>
    </w:p>
    <w:p w14:paraId="43904416" w14:textId="77777777" w:rsidR="00246B3C" w:rsidRDefault="008F217D" w:rsidP="006F5E86">
      <w:pPr>
        <w:pStyle w:val="ListParagraph"/>
        <w:numPr>
          <w:ilvl w:val="0"/>
          <w:numId w:val="6"/>
        </w:numPr>
        <w:ind w:left="567" w:hanging="567"/>
      </w:pPr>
      <w:r w:rsidRPr="00246B3C">
        <w:t xml:space="preserve">A ‘donation’ in this context means a ‘donation’ within the meaning of the 1997 Act. </w:t>
      </w:r>
      <w:r w:rsidR="005C6EB3" w:rsidRPr="00246B3C">
        <w:t xml:space="preserve">The Commission has published separate guidelines on donations to political parties which are available on the Commission’s website. </w:t>
      </w:r>
    </w:p>
    <w:p w14:paraId="6BB7217F" w14:textId="77777777" w:rsidR="00246B3C" w:rsidRDefault="00246B3C" w:rsidP="00246B3C">
      <w:pPr>
        <w:pStyle w:val="ListParagraph"/>
      </w:pPr>
    </w:p>
    <w:p w14:paraId="640D063A" w14:textId="77777777" w:rsidR="00246B3C" w:rsidRDefault="00E35817" w:rsidP="006F5E86">
      <w:pPr>
        <w:pStyle w:val="ListParagraph"/>
        <w:numPr>
          <w:ilvl w:val="0"/>
          <w:numId w:val="6"/>
        </w:numPr>
        <w:ind w:left="567" w:hanging="567"/>
      </w:pPr>
      <w:r w:rsidRPr="00246B3C">
        <w:t xml:space="preserve">Where the statement of accounts includes a subsidiary organisation with an office outside the State, contributions given to that subsidiary outside the State, accepted in accordance with the law of the of the state in which it was accepted and kept in a designated fund are not ‘donations’ within the meaning of the 1997 Act (see section 22(2)(b)(ix) of the 1997 Act). Such receipts should still be recorded as income received by the subsidiary organisation, but should be identified in the accounts as not falling within the meaning of a ‘donation’ under the 1997 Act. </w:t>
      </w:r>
    </w:p>
    <w:p w14:paraId="663C4278" w14:textId="77777777" w:rsidR="00246B3C" w:rsidRDefault="00246B3C" w:rsidP="00246B3C">
      <w:pPr>
        <w:pStyle w:val="ListParagraph"/>
      </w:pPr>
    </w:p>
    <w:p w14:paraId="704C75B2" w14:textId="77777777" w:rsidR="00246B3C" w:rsidRDefault="006C679B" w:rsidP="006F5E86">
      <w:pPr>
        <w:pStyle w:val="ListParagraph"/>
        <w:numPr>
          <w:ilvl w:val="0"/>
          <w:numId w:val="6"/>
        </w:numPr>
        <w:ind w:left="567" w:hanging="567"/>
      </w:pPr>
      <w:r w:rsidRPr="00246B3C">
        <w:t>In addition to cash, donations include donations in kind and notional donations. Where expenses of a party are met other than out of party funds, the equivalent donation must be aggregated with other donations and the combined total must be within the donation limits set by the</w:t>
      </w:r>
      <w:r w:rsidR="009A6864" w:rsidRPr="00246B3C">
        <w:t xml:space="preserve"> 1997</w:t>
      </w:r>
      <w:r w:rsidRPr="00246B3C">
        <w:t xml:space="preserve"> Act.</w:t>
      </w:r>
    </w:p>
    <w:p w14:paraId="5CCBF675" w14:textId="77777777" w:rsidR="00246B3C" w:rsidRDefault="00246B3C" w:rsidP="00246B3C">
      <w:pPr>
        <w:pStyle w:val="ListParagraph"/>
      </w:pPr>
    </w:p>
    <w:p w14:paraId="3C7FFB51" w14:textId="77777777" w:rsidR="00246B3C" w:rsidRDefault="006C679B" w:rsidP="006F5E86">
      <w:pPr>
        <w:pStyle w:val="ListParagraph"/>
        <w:numPr>
          <w:ilvl w:val="0"/>
          <w:numId w:val="6"/>
        </w:numPr>
        <w:ind w:left="567" w:hanging="567"/>
      </w:pPr>
      <w:r w:rsidRPr="00246B3C">
        <w:t>In the case of the supply of goods or services, the difference between the commercial rate for the transaction and the rate at which it is supplied is considered to be a donation.</w:t>
      </w:r>
    </w:p>
    <w:p w14:paraId="541DAE94" w14:textId="77777777" w:rsidR="00246B3C" w:rsidRDefault="00246B3C" w:rsidP="00246B3C">
      <w:pPr>
        <w:pStyle w:val="ListParagraph"/>
      </w:pPr>
    </w:p>
    <w:p w14:paraId="1498E1FE" w14:textId="77777777" w:rsidR="00246B3C" w:rsidRDefault="006C679B" w:rsidP="006F5E86">
      <w:pPr>
        <w:pStyle w:val="ListParagraph"/>
        <w:numPr>
          <w:ilvl w:val="0"/>
          <w:numId w:val="6"/>
        </w:numPr>
        <w:ind w:left="567" w:hanging="567"/>
      </w:pPr>
      <w:r w:rsidRPr="00246B3C">
        <w:lastRenderedPageBreak/>
        <w:t>In accounting for such transactions, the value of the donation in kind or notional donation should be aggregated with donations on the income side and the related expenditure adjusted to reflect the true cost of the goods or services consumed in the operations of the party.</w:t>
      </w:r>
    </w:p>
    <w:p w14:paraId="77A19BBC" w14:textId="77777777" w:rsidR="00246B3C" w:rsidRDefault="00246B3C" w:rsidP="00246B3C">
      <w:pPr>
        <w:pStyle w:val="ListParagraph"/>
      </w:pPr>
    </w:p>
    <w:p w14:paraId="195BEFEA" w14:textId="607329BF" w:rsidR="00246B3C" w:rsidRDefault="006C679B" w:rsidP="006F5E86">
      <w:pPr>
        <w:pStyle w:val="ListParagraph"/>
        <w:numPr>
          <w:ilvl w:val="0"/>
          <w:numId w:val="6"/>
        </w:numPr>
        <w:ind w:left="567" w:hanging="567"/>
      </w:pPr>
      <w:r w:rsidRPr="00246B3C">
        <w:t xml:space="preserve">Separate guidance on accounting for donations of assets has been provided by the Commission, and should be referred to in preparing annual statements of accounts, where relevant. Appropriate officers should note the following in particular </w:t>
      </w:r>
      <w:r w:rsidR="009A6864" w:rsidRPr="00246B3C">
        <w:t>–</w:t>
      </w:r>
    </w:p>
    <w:p w14:paraId="53F13D3E" w14:textId="77777777" w:rsidR="00246B3C" w:rsidRDefault="00246B3C" w:rsidP="00246B3C">
      <w:pPr>
        <w:pStyle w:val="ListParagraph"/>
      </w:pPr>
    </w:p>
    <w:p w14:paraId="3B05A222" w14:textId="77777777" w:rsidR="00246B3C" w:rsidRPr="00246B3C" w:rsidRDefault="00246B3C" w:rsidP="007317A8">
      <w:pPr>
        <w:pStyle w:val="ListParagraph"/>
        <w:numPr>
          <w:ilvl w:val="2"/>
          <w:numId w:val="26"/>
        </w:numPr>
      </w:pPr>
      <w:r w:rsidRPr="00246B3C">
        <w:t xml:space="preserve">the Commission has issued guidelines which set out general information regarding donations and applicable limits; </w:t>
      </w:r>
    </w:p>
    <w:p w14:paraId="6229B76F" w14:textId="77777777" w:rsidR="00246B3C" w:rsidRPr="00246B3C" w:rsidRDefault="00246B3C" w:rsidP="007317A8">
      <w:pPr>
        <w:pStyle w:val="ListParagraph"/>
        <w:numPr>
          <w:ilvl w:val="2"/>
          <w:numId w:val="26"/>
        </w:numPr>
      </w:pPr>
      <w:r w:rsidRPr="00246B3C">
        <w:t>corporate donors must be registered in the Register of Corporate Donors maintained by the Commission and fulfil other requirements of the 1997 Act.</w:t>
      </w:r>
    </w:p>
    <w:p w14:paraId="756F094B" w14:textId="77777777" w:rsidR="00246B3C" w:rsidRPr="00246B3C" w:rsidRDefault="00246B3C" w:rsidP="00246B3C"/>
    <w:p w14:paraId="3D155F93" w14:textId="0885ED51" w:rsidR="00246B3C" w:rsidRDefault="00246B3C" w:rsidP="00246B3C">
      <w:pPr>
        <w:pStyle w:val="Heading2"/>
      </w:pPr>
      <w:bookmarkStart w:id="23" w:name="_Toc153871669"/>
      <w:r>
        <w:t>Donations received</w:t>
      </w:r>
      <w:r w:rsidR="008C3BCB">
        <w:t xml:space="preserve"> from subsidiary organisations</w:t>
      </w:r>
      <w:r w:rsidRPr="00246B3C">
        <w:t xml:space="preserve"> outside the State</w:t>
      </w:r>
      <w:bookmarkEnd w:id="23"/>
    </w:p>
    <w:p w14:paraId="3F88E858" w14:textId="77777777" w:rsidR="00246B3C" w:rsidRDefault="00246B3C" w:rsidP="00246B3C">
      <w:pPr>
        <w:pStyle w:val="ListParagraph"/>
      </w:pPr>
    </w:p>
    <w:p w14:paraId="034FDB65" w14:textId="7C03D9F4" w:rsidR="008C3BCB" w:rsidRDefault="00416485" w:rsidP="006F5E86">
      <w:pPr>
        <w:pStyle w:val="ListParagraph"/>
        <w:numPr>
          <w:ilvl w:val="0"/>
          <w:numId w:val="6"/>
        </w:numPr>
        <w:ind w:left="567" w:hanging="567"/>
      </w:pPr>
      <w:r w:rsidRPr="00246B3C">
        <w:t xml:space="preserve">In relation to donations received from subsidiary organisations outside the State: </w:t>
      </w:r>
    </w:p>
    <w:p w14:paraId="3ACD65B2" w14:textId="77777777" w:rsidR="00311B42" w:rsidRDefault="00311B42" w:rsidP="00311B42">
      <w:pPr>
        <w:pStyle w:val="ListParagraph"/>
      </w:pPr>
    </w:p>
    <w:p w14:paraId="3376214A" w14:textId="77777777" w:rsidR="008C3BCB" w:rsidRDefault="00416485" w:rsidP="007317A8">
      <w:pPr>
        <w:pStyle w:val="ListParagraph"/>
        <w:numPr>
          <w:ilvl w:val="2"/>
          <w:numId w:val="26"/>
        </w:numPr>
      </w:pPr>
      <w:r w:rsidRPr="00246B3C">
        <w:t>Donations, whether cash, donations-in-kind or notional donations, received from a subsidiary organisation outside the State by a party</w:t>
      </w:r>
      <w:r w:rsidR="000C6591" w:rsidRPr="00246B3C">
        <w:t xml:space="preserve"> head office</w:t>
      </w:r>
      <w:r w:rsidRPr="00246B3C">
        <w:t xml:space="preserve"> or one of its subsidiary organisations in the State, </w:t>
      </w:r>
      <w:r w:rsidR="006A6BE3" w:rsidRPr="00246B3C">
        <w:t xml:space="preserve">should </w:t>
      </w:r>
      <w:r w:rsidRPr="00246B3C">
        <w:t>be accounted for in its statement of accounts by the party</w:t>
      </w:r>
      <w:r w:rsidR="000C6591" w:rsidRPr="00246B3C">
        <w:t xml:space="preserve"> head office</w:t>
      </w:r>
      <w:r w:rsidRPr="00246B3C">
        <w:t xml:space="preserve"> or subsidiary organisation in the State as appropriate. </w:t>
      </w:r>
    </w:p>
    <w:p w14:paraId="5E824D87" w14:textId="0D34029B" w:rsidR="008C3BCB" w:rsidRDefault="00416485" w:rsidP="007317A8">
      <w:pPr>
        <w:pStyle w:val="ListParagraph"/>
        <w:numPr>
          <w:ilvl w:val="2"/>
          <w:numId w:val="26"/>
        </w:numPr>
      </w:pPr>
      <w:r w:rsidRPr="00246B3C">
        <w:t>In the consolidated statement of accounts, details of donations from outside the State that have been eliminated in preparing the consolidated statement of accounts should be disclosed in a note to the accounts</w:t>
      </w:r>
      <w:r w:rsidR="008C3BCB">
        <w:t>.</w:t>
      </w:r>
    </w:p>
    <w:p w14:paraId="5153F91B" w14:textId="77777777" w:rsidR="008C3BCB" w:rsidRPr="00246B3C" w:rsidRDefault="008C3BCB" w:rsidP="008C3BCB">
      <w:pPr>
        <w:pStyle w:val="Heading2"/>
      </w:pPr>
      <w:bookmarkStart w:id="24" w:name="_Toc153871670"/>
      <w:r w:rsidRPr="00246B3C">
        <w:t>Donations received by subsidiary organisations outside the State</w:t>
      </w:r>
      <w:bookmarkEnd w:id="24"/>
    </w:p>
    <w:p w14:paraId="1F54AD68" w14:textId="77777777" w:rsidR="008C3BCB" w:rsidRDefault="008C3BCB" w:rsidP="008C3BCB"/>
    <w:p w14:paraId="039F7DAC" w14:textId="7F8164F4" w:rsidR="008C3BCB" w:rsidRDefault="00416485" w:rsidP="006F5E86">
      <w:pPr>
        <w:pStyle w:val="ListParagraph"/>
        <w:numPr>
          <w:ilvl w:val="0"/>
          <w:numId w:val="6"/>
        </w:numPr>
        <w:ind w:left="567" w:hanging="567"/>
      </w:pPr>
      <w:r w:rsidRPr="00246B3C">
        <w:t xml:space="preserve">In relation to donations </w:t>
      </w:r>
      <w:r w:rsidR="008C3BCB">
        <w:t>received by subsidiary organisations</w:t>
      </w:r>
      <w:r w:rsidRPr="00246B3C">
        <w:t xml:space="preserve"> outside the State:</w:t>
      </w:r>
    </w:p>
    <w:p w14:paraId="220AF421" w14:textId="77777777" w:rsidR="00311B42" w:rsidRDefault="00311B42" w:rsidP="00311B42">
      <w:pPr>
        <w:pStyle w:val="ListParagraph"/>
      </w:pPr>
    </w:p>
    <w:p w14:paraId="4E6BC315" w14:textId="77777777" w:rsidR="008C3BCB" w:rsidRDefault="00416485" w:rsidP="007317A8">
      <w:pPr>
        <w:pStyle w:val="ListParagraph"/>
        <w:numPr>
          <w:ilvl w:val="2"/>
          <w:numId w:val="26"/>
        </w:numPr>
      </w:pPr>
      <w:r w:rsidRPr="00246B3C">
        <w:t xml:space="preserve">The statement of accounts for a subsidiary organisation outside the State should include all donations received, including those which are not deemed to be donations under the 1997 Act. </w:t>
      </w:r>
    </w:p>
    <w:p w14:paraId="181A27CA" w14:textId="60366775" w:rsidR="008C3BCB" w:rsidRDefault="00416485" w:rsidP="007317A8">
      <w:pPr>
        <w:pStyle w:val="ListParagraph"/>
        <w:numPr>
          <w:ilvl w:val="2"/>
          <w:numId w:val="26"/>
        </w:numPr>
      </w:pPr>
      <w:r w:rsidRPr="00246B3C">
        <w:t>In the consolidated statement of account, those donations received outside the State which are not deemed to be donations under the Electoral Acts should be shown separately as an income item and described appropriately</w:t>
      </w:r>
      <w:r w:rsidR="008C3BCB">
        <w:t>.</w:t>
      </w:r>
    </w:p>
    <w:p w14:paraId="1E3A133B" w14:textId="77777777" w:rsidR="008C3BCB" w:rsidRPr="00246B3C" w:rsidRDefault="008C3BCB" w:rsidP="008C3BCB">
      <w:pPr>
        <w:pStyle w:val="Heading2"/>
      </w:pPr>
      <w:bookmarkStart w:id="25" w:name="_Toc153871671"/>
      <w:r w:rsidRPr="00246B3C">
        <w:t>Membership Subscriptions</w:t>
      </w:r>
      <w:bookmarkEnd w:id="25"/>
      <w:r w:rsidRPr="00246B3C">
        <w:t xml:space="preserve"> </w:t>
      </w:r>
    </w:p>
    <w:p w14:paraId="222BE938" w14:textId="77777777" w:rsidR="008C3BCB" w:rsidRDefault="008C3BCB" w:rsidP="008C3BCB"/>
    <w:p w14:paraId="45E984D9" w14:textId="03F3F2B7" w:rsidR="00393999" w:rsidRPr="00246B3C" w:rsidRDefault="00393999" w:rsidP="006F5E86">
      <w:pPr>
        <w:pStyle w:val="ListParagraph"/>
        <w:numPr>
          <w:ilvl w:val="0"/>
          <w:numId w:val="6"/>
        </w:numPr>
        <w:ind w:left="567" w:hanging="567"/>
      </w:pPr>
      <w:r w:rsidRPr="00246B3C">
        <w:t>For compliance purposes, membership fees and subscriptions are included in the definition of donation in the 1997 Act.  For statement</w:t>
      </w:r>
      <w:r w:rsidR="007F0B74" w:rsidRPr="00246B3C">
        <w:t>s of account</w:t>
      </w:r>
      <w:r w:rsidRPr="00246B3C">
        <w:t xml:space="preserve"> purposes, income of this nature should be included under the separate heading of ‘membership fees and subscriptions’ in the statement</w:t>
      </w:r>
      <w:r w:rsidR="007F0B74" w:rsidRPr="00246B3C">
        <w:t>s of account</w:t>
      </w:r>
      <w:r w:rsidRPr="00246B3C">
        <w:t>. Where the statement</w:t>
      </w:r>
      <w:r w:rsidR="007F0B74" w:rsidRPr="00246B3C">
        <w:t xml:space="preserve"> of account</w:t>
      </w:r>
      <w:r w:rsidRPr="00246B3C">
        <w:t xml:space="preserve"> distinguishes between different categories of membership fees and/or subscriptions, a brief explanation of the different categories should be given. </w:t>
      </w:r>
    </w:p>
    <w:p w14:paraId="2A9A5C57" w14:textId="11B4A506" w:rsidR="00393999" w:rsidRDefault="00393999" w:rsidP="009A6864">
      <w:pPr>
        <w:pStyle w:val="Heading2"/>
      </w:pPr>
      <w:bookmarkStart w:id="26" w:name="_Toc153871672"/>
      <w:r w:rsidRPr="00246B3C">
        <w:lastRenderedPageBreak/>
        <w:t>Fundraising Income</w:t>
      </w:r>
      <w:bookmarkEnd w:id="26"/>
    </w:p>
    <w:p w14:paraId="5A2B8BB4" w14:textId="77777777" w:rsidR="00311B42" w:rsidRPr="00311B42" w:rsidRDefault="00311B42" w:rsidP="00311B42"/>
    <w:p w14:paraId="7ED53178" w14:textId="77777777" w:rsidR="00393999" w:rsidRPr="00246B3C" w:rsidRDefault="00393999" w:rsidP="006F5E86">
      <w:pPr>
        <w:pStyle w:val="ListParagraph"/>
        <w:numPr>
          <w:ilvl w:val="0"/>
          <w:numId w:val="6"/>
        </w:numPr>
        <w:ind w:left="567" w:hanging="567"/>
      </w:pPr>
      <w:r w:rsidRPr="00246B3C">
        <w:t>For compliance purposes, fundraising income is included in the definition of donation in the 1997 Act. For accounting purposes, income of this nature should be included under the separate heading of ‘gross fundraising income’ and the related expenses disclosed separately.</w:t>
      </w:r>
    </w:p>
    <w:p w14:paraId="53D7CDD1" w14:textId="77777777" w:rsidR="00393999" w:rsidRPr="00246B3C" w:rsidRDefault="00393999" w:rsidP="009A6864">
      <w:pPr>
        <w:pStyle w:val="Heading2"/>
      </w:pPr>
      <w:bookmarkStart w:id="27" w:name="_Toc153871673"/>
      <w:r w:rsidRPr="00246B3C">
        <w:t>Campaign and Election Expenses</w:t>
      </w:r>
      <w:bookmarkEnd w:id="27"/>
      <w:r w:rsidRPr="00246B3C">
        <w:t xml:space="preserve"> </w:t>
      </w:r>
    </w:p>
    <w:p w14:paraId="2F54C1E1" w14:textId="77777777" w:rsidR="00BC3E7E" w:rsidRPr="00246B3C" w:rsidRDefault="00BC3E7E" w:rsidP="00BC3E7E">
      <w:pPr>
        <w:pStyle w:val="ListParagraph"/>
        <w:ind w:left="360"/>
      </w:pPr>
    </w:p>
    <w:p w14:paraId="18FFA345" w14:textId="0BEE169A" w:rsidR="00393999" w:rsidRPr="00246B3C" w:rsidRDefault="00393999" w:rsidP="006F5E86">
      <w:pPr>
        <w:pStyle w:val="ListParagraph"/>
        <w:numPr>
          <w:ilvl w:val="0"/>
          <w:numId w:val="6"/>
        </w:numPr>
        <w:ind w:left="567" w:hanging="567"/>
      </w:pPr>
      <w:r w:rsidRPr="00246B3C">
        <w:rPr>
          <w:rFonts w:cs="Arial"/>
          <w:szCs w:val="20"/>
        </w:rPr>
        <w:t>As defined in Section 31 of the 1997 Act</w:t>
      </w:r>
      <w:r w:rsidR="00042C07" w:rsidRPr="00246B3C">
        <w:rPr>
          <w:rFonts w:cs="Arial"/>
          <w:szCs w:val="20"/>
        </w:rPr>
        <w:t>,</w:t>
      </w:r>
      <w:r w:rsidR="009A6864" w:rsidRPr="00246B3C">
        <w:rPr>
          <w:rFonts w:cs="Arial"/>
          <w:szCs w:val="20"/>
        </w:rPr>
        <w:t xml:space="preserve"> </w:t>
      </w:r>
      <w:r w:rsidRPr="00246B3C">
        <w:rPr>
          <w:rFonts w:cs="Arial"/>
          <w:szCs w:val="20"/>
        </w:rPr>
        <w:t xml:space="preserve">election expenses are expenses incurred in the provision of property, goods or </w:t>
      </w:r>
      <w:r w:rsidRPr="006F5E86">
        <w:t>services</w:t>
      </w:r>
      <w:r w:rsidRPr="00246B3C">
        <w:rPr>
          <w:rFonts w:cs="Arial"/>
          <w:szCs w:val="20"/>
        </w:rPr>
        <w:t xml:space="preserve"> (e.g. advertising, posters, other election material, etc.) for use in an election during the specific election period (usually about 3 to 4 weeks immediately prior to an election) in order to publicise the party, its candidates, etc. For the purposes of the annual statements of accounts, other campaign costs in respect of these election campaigns, e.g. outside the specific election period, and including the process of selecting candidates, and any </w:t>
      </w:r>
      <w:r w:rsidRPr="00246B3C">
        <w:t>“town hall” meeting costs, advance printing of posters and materials, etc. must also be included in this expenditure category.</w:t>
      </w:r>
    </w:p>
    <w:p w14:paraId="22274777" w14:textId="77777777" w:rsidR="00393999" w:rsidRPr="00246B3C" w:rsidRDefault="00393999" w:rsidP="00E04040">
      <w:pPr>
        <w:pStyle w:val="Heading3"/>
        <w:rPr>
          <w:i/>
        </w:rPr>
      </w:pPr>
      <w:bookmarkStart w:id="28" w:name="_Toc153871674"/>
      <w:r w:rsidRPr="00246B3C">
        <w:rPr>
          <w:i/>
        </w:rPr>
        <w:t>Costs associated with referendum campaigns must also be included.</w:t>
      </w:r>
      <w:bookmarkEnd w:id="28"/>
    </w:p>
    <w:p w14:paraId="7CCFD654" w14:textId="77777777" w:rsidR="00BC3E7E" w:rsidRPr="00246B3C" w:rsidRDefault="00BC3E7E" w:rsidP="00BC3E7E">
      <w:pPr>
        <w:pStyle w:val="ListParagraph"/>
        <w:ind w:left="360"/>
      </w:pPr>
    </w:p>
    <w:p w14:paraId="57ED58F3" w14:textId="4FA4B565" w:rsidR="00B90AD0" w:rsidRPr="00246B3C" w:rsidRDefault="00393999" w:rsidP="006F5E86">
      <w:pPr>
        <w:pStyle w:val="ListParagraph"/>
        <w:numPr>
          <w:ilvl w:val="0"/>
          <w:numId w:val="6"/>
        </w:numPr>
        <w:ind w:left="567" w:hanging="567"/>
      </w:pPr>
      <w:r w:rsidRPr="00246B3C">
        <w:t>Costs related to campaigns to raise the profile of the party, its candidates or policies must also be included in this category. This includes expenses related to public meetings, open policy conferences and other policy based campaigns (outside an</w:t>
      </w:r>
      <w:r w:rsidR="00B90AD0" w:rsidRPr="00246B3C">
        <w:t xml:space="preserve"> election period or campaign).</w:t>
      </w:r>
    </w:p>
    <w:p w14:paraId="477A4F5F" w14:textId="77777777" w:rsidR="00B90AD0" w:rsidRPr="00246B3C" w:rsidRDefault="00B90AD0" w:rsidP="00B90AD0">
      <w:pPr>
        <w:pStyle w:val="ListParagraph"/>
        <w:ind w:left="360"/>
      </w:pPr>
    </w:p>
    <w:p w14:paraId="3A43DB56" w14:textId="77777777" w:rsidR="00393999" w:rsidRPr="00246B3C" w:rsidRDefault="00393999" w:rsidP="006F5E86">
      <w:pPr>
        <w:pStyle w:val="ListParagraph"/>
        <w:numPr>
          <w:ilvl w:val="0"/>
          <w:numId w:val="6"/>
        </w:numPr>
        <w:ind w:left="567" w:hanging="567"/>
      </w:pPr>
      <w:r w:rsidRPr="00246B3C">
        <w:t>Expenses shown should include the value of any relevant donations in kind used for electoral and referendum campaign purposes (see above).</w:t>
      </w:r>
    </w:p>
    <w:p w14:paraId="43A6FC87" w14:textId="693D7294" w:rsidR="00E04040" w:rsidRPr="00246B3C" w:rsidRDefault="00E04040" w:rsidP="00E04040">
      <w:pPr>
        <w:pStyle w:val="Heading2"/>
      </w:pPr>
      <w:bookmarkStart w:id="29" w:name="_Toc153871675"/>
      <w:r w:rsidRPr="00246B3C">
        <w:t>Property</w:t>
      </w:r>
      <w:bookmarkEnd w:id="29"/>
    </w:p>
    <w:p w14:paraId="75618528" w14:textId="77777777" w:rsidR="00E04040" w:rsidRPr="00246B3C" w:rsidRDefault="00E04040" w:rsidP="00311B42">
      <w:pPr>
        <w:pStyle w:val="ListParagraph"/>
        <w:ind w:left="360"/>
      </w:pPr>
    </w:p>
    <w:p w14:paraId="7643D48C" w14:textId="738CF9D7" w:rsidR="00E04040" w:rsidRPr="00246B3C" w:rsidRDefault="00E04040" w:rsidP="006F5E86">
      <w:pPr>
        <w:pStyle w:val="ListParagraph"/>
        <w:numPr>
          <w:ilvl w:val="0"/>
          <w:numId w:val="6"/>
        </w:numPr>
        <w:ind w:left="567" w:hanging="567"/>
      </w:pPr>
      <w:r w:rsidRPr="00246B3C">
        <w:t xml:space="preserve">Statements of account must include all property within the ownership of the political party, and its subsidiary organisations, whether mortgaged, </w:t>
      </w:r>
      <w:r w:rsidR="00042C07" w:rsidRPr="00246B3C">
        <w:t xml:space="preserve">subject to </w:t>
      </w:r>
      <w:r w:rsidRPr="00246B3C">
        <w:t>charges, alienated or otherwise encumbered.</w:t>
      </w:r>
    </w:p>
    <w:p w14:paraId="4B979A14" w14:textId="77777777" w:rsidR="00E04040" w:rsidRPr="00246B3C" w:rsidRDefault="00E04040" w:rsidP="00311B42">
      <w:pPr>
        <w:spacing w:after="0"/>
      </w:pPr>
    </w:p>
    <w:p w14:paraId="58423454" w14:textId="3511B08A" w:rsidR="00393999" w:rsidRPr="00246B3C" w:rsidRDefault="00393999" w:rsidP="00B90AD0">
      <w:pPr>
        <w:pStyle w:val="Heading2"/>
      </w:pPr>
      <w:bookmarkStart w:id="30" w:name="_Toc153871676"/>
      <w:r w:rsidRPr="00246B3C">
        <w:t>Fixed Assets and Depreciation</w:t>
      </w:r>
      <w:bookmarkEnd w:id="30"/>
    </w:p>
    <w:p w14:paraId="05EF2EA9" w14:textId="77777777" w:rsidR="00BC3E7E" w:rsidRPr="00246B3C" w:rsidRDefault="00BC3E7E" w:rsidP="00BC3E7E">
      <w:pPr>
        <w:pStyle w:val="ListParagraph"/>
        <w:ind w:left="360"/>
      </w:pPr>
    </w:p>
    <w:p w14:paraId="7EDE5C4B" w14:textId="3D266B4D" w:rsidR="00B90AD0" w:rsidRPr="00246B3C" w:rsidRDefault="00393999" w:rsidP="006F5E86">
      <w:pPr>
        <w:pStyle w:val="ListParagraph"/>
        <w:numPr>
          <w:ilvl w:val="0"/>
          <w:numId w:val="6"/>
        </w:numPr>
        <w:ind w:left="567" w:hanging="567"/>
      </w:pPr>
      <w:r w:rsidRPr="00246B3C">
        <w:t xml:space="preserve">The template has been drawn up on the basis of historic cost. Where revaluations have taken place, asset values should be adjusted accordingly. </w:t>
      </w:r>
    </w:p>
    <w:p w14:paraId="3387AB06" w14:textId="77777777" w:rsidR="00B90AD0" w:rsidRPr="00246B3C" w:rsidRDefault="00B90AD0" w:rsidP="00B90AD0">
      <w:pPr>
        <w:pStyle w:val="ListParagraph"/>
        <w:ind w:left="360"/>
      </w:pPr>
    </w:p>
    <w:p w14:paraId="76B8CFBB" w14:textId="4AD498DF" w:rsidR="00393999" w:rsidRPr="00246B3C" w:rsidRDefault="00393999" w:rsidP="006F5E86">
      <w:pPr>
        <w:pStyle w:val="ListParagraph"/>
        <w:numPr>
          <w:ilvl w:val="0"/>
          <w:numId w:val="6"/>
        </w:numPr>
        <w:ind w:left="567" w:hanging="567"/>
      </w:pPr>
      <w:r w:rsidRPr="00246B3C">
        <w:t xml:space="preserve">Political parties may also use the revaluation model, following initial recognition of an asset at cost. Where the revaluation model is selected, this </w:t>
      </w:r>
      <w:r w:rsidR="006A411D" w:rsidRPr="00246B3C">
        <w:t>should be</w:t>
      </w:r>
      <w:r w:rsidRPr="00246B3C">
        <w:t xml:space="preserve"> applied to all items of property, plant and equipment in the same class of asset.  Revaluations </w:t>
      </w:r>
      <w:r w:rsidR="006A6BE3" w:rsidRPr="00246B3C">
        <w:t xml:space="preserve">should </w:t>
      </w:r>
      <w:r w:rsidRPr="00246B3C">
        <w:t>be made with sufficient regularity to ensure that the carrying amount does not differ materially from that which would be determined using fair value at the end of the reporting period. The fair value of land and buildings is usually determined from market-based evidence by appraisal that is normally</w:t>
      </w:r>
      <w:r w:rsidRPr="00246B3C">
        <w:rPr>
          <w:rFonts w:ascii="AdvArial" w:hAnsi="AdvArial" w:cs="AdvArial"/>
          <w:szCs w:val="20"/>
          <w:lang w:eastAsia="en-IE"/>
        </w:rPr>
        <w:t xml:space="preserve"> </w:t>
      </w:r>
      <w:r w:rsidRPr="00246B3C">
        <w:t>undertaken by professionally qualified valuers.  The accounting policy for each class of assets must be uniform for the party and for each subsidiary organisation.</w:t>
      </w:r>
    </w:p>
    <w:p w14:paraId="2B062EDF" w14:textId="45A5436F" w:rsidR="00393999" w:rsidRPr="00246B3C" w:rsidRDefault="00E04040" w:rsidP="00B90AD0">
      <w:pPr>
        <w:pStyle w:val="Heading2"/>
      </w:pPr>
      <w:bookmarkStart w:id="31" w:name="_Toc153871677"/>
      <w:r w:rsidRPr="00246B3C">
        <w:rPr>
          <w:lang w:eastAsia="en-IE"/>
        </w:rPr>
        <w:lastRenderedPageBreak/>
        <w:t>Donated assets</w:t>
      </w:r>
      <w:bookmarkEnd w:id="31"/>
    </w:p>
    <w:p w14:paraId="7CC31A7C" w14:textId="77777777" w:rsidR="00BC3E7E" w:rsidRPr="00246B3C" w:rsidRDefault="00BC3E7E" w:rsidP="00BC3E7E">
      <w:pPr>
        <w:pStyle w:val="ListParagraph"/>
        <w:ind w:left="360"/>
      </w:pPr>
    </w:p>
    <w:p w14:paraId="2740F742" w14:textId="28B32C9C" w:rsidR="00393999" w:rsidRPr="00246B3C" w:rsidRDefault="00393999" w:rsidP="006F5E86">
      <w:pPr>
        <w:pStyle w:val="ListParagraph"/>
        <w:numPr>
          <w:ilvl w:val="0"/>
          <w:numId w:val="6"/>
        </w:numPr>
        <w:ind w:left="567" w:hanging="567"/>
      </w:pPr>
      <w:r w:rsidRPr="00246B3C">
        <w:t>Where assets are donated to the party below their fair value, they should be recorded at fair value and a capital reserve, representing the difference between that value and any acquisition cost, created. This reserve should be amortised in line with the related asset depreciation.</w:t>
      </w:r>
    </w:p>
    <w:p w14:paraId="025A5514" w14:textId="77777777" w:rsidR="00393999" w:rsidRPr="00246B3C" w:rsidRDefault="00393999" w:rsidP="00B90AD0">
      <w:pPr>
        <w:pStyle w:val="Heading2"/>
      </w:pPr>
      <w:bookmarkStart w:id="32" w:name="_Toc153871678"/>
      <w:r w:rsidRPr="00246B3C">
        <w:t>Contingent Liabilities</w:t>
      </w:r>
      <w:bookmarkEnd w:id="32"/>
    </w:p>
    <w:p w14:paraId="2D687550" w14:textId="77777777" w:rsidR="00BC3E7E" w:rsidRPr="00246B3C" w:rsidRDefault="00BC3E7E" w:rsidP="00BC3E7E">
      <w:pPr>
        <w:pStyle w:val="ListParagraph"/>
        <w:ind w:left="360"/>
      </w:pPr>
    </w:p>
    <w:p w14:paraId="5E7E9949" w14:textId="32916082" w:rsidR="00393999" w:rsidRPr="00246B3C" w:rsidRDefault="00393999" w:rsidP="006F5E86">
      <w:pPr>
        <w:pStyle w:val="ListParagraph"/>
        <w:numPr>
          <w:ilvl w:val="0"/>
          <w:numId w:val="6"/>
        </w:numPr>
        <w:ind w:left="567" w:hanging="567"/>
      </w:pPr>
      <w:r w:rsidRPr="00246B3C">
        <w:t xml:space="preserve">A disclosure should be made for each class of contingent liability unless the possibility of having to make a settlement is remote. The note should disclose </w:t>
      </w:r>
      <w:r w:rsidR="00BC3E7E" w:rsidRPr="00246B3C">
        <w:t>–</w:t>
      </w:r>
    </w:p>
    <w:p w14:paraId="20EAEF80" w14:textId="77777777" w:rsidR="00BC3E7E" w:rsidRPr="00246B3C" w:rsidRDefault="00BC3E7E" w:rsidP="00BC3E7E">
      <w:pPr>
        <w:pStyle w:val="ListParagraph"/>
        <w:ind w:left="360"/>
      </w:pPr>
    </w:p>
    <w:p w14:paraId="39CB6821" w14:textId="77777777" w:rsidR="00393999" w:rsidRPr="00246B3C" w:rsidRDefault="00393999" w:rsidP="007317A8">
      <w:pPr>
        <w:pStyle w:val="ListParagraph"/>
        <w:numPr>
          <w:ilvl w:val="2"/>
          <w:numId w:val="26"/>
        </w:numPr>
      </w:pPr>
      <w:r w:rsidRPr="00246B3C">
        <w:t>the origin and nature of the contingent liability;</w:t>
      </w:r>
    </w:p>
    <w:p w14:paraId="4B6685F7" w14:textId="77777777" w:rsidR="00393999" w:rsidRPr="00246B3C" w:rsidRDefault="00393999" w:rsidP="007317A8">
      <w:pPr>
        <w:pStyle w:val="ListParagraph"/>
        <w:numPr>
          <w:ilvl w:val="2"/>
          <w:numId w:val="26"/>
        </w:numPr>
      </w:pPr>
      <w:r w:rsidRPr="00246B3C">
        <w:t xml:space="preserve">an estimate of its financial effect; </w:t>
      </w:r>
    </w:p>
    <w:p w14:paraId="372E359D" w14:textId="6384A402" w:rsidR="00393999" w:rsidRPr="00246B3C" w:rsidRDefault="00393999" w:rsidP="007317A8">
      <w:pPr>
        <w:pStyle w:val="ListParagraph"/>
        <w:numPr>
          <w:ilvl w:val="2"/>
          <w:numId w:val="26"/>
        </w:numPr>
      </w:pPr>
      <w:r w:rsidRPr="00246B3C">
        <w:t>an indication of the financial uncert</w:t>
      </w:r>
      <w:r w:rsidR="006B1DE6">
        <w:t>ainties relating to any outflow, and</w:t>
      </w:r>
    </w:p>
    <w:p w14:paraId="02CB9C8F" w14:textId="2BEA1B61" w:rsidR="00393999" w:rsidRDefault="00393999" w:rsidP="00311B42">
      <w:pPr>
        <w:pStyle w:val="ListParagraph"/>
        <w:numPr>
          <w:ilvl w:val="2"/>
          <w:numId w:val="26"/>
        </w:numPr>
      </w:pPr>
      <w:r w:rsidRPr="00246B3C">
        <w:t>the possibility of reimbursement</w:t>
      </w:r>
      <w:r w:rsidR="006B1DE6">
        <w:t>.</w:t>
      </w:r>
    </w:p>
    <w:p w14:paraId="4F2917ED" w14:textId="77777777" w:rsidR="006B1DE6" w:rsidRPr="00246B3C" w:rsidRDefault="006B1DE6" w:rsidP="006B1DE6">
      <w:pPr>
        <w:tabs>
          <w:tab w:val="left" w:pos="709"/>
        </w:tabs>
        <w:spacing w:after="0" w:line="276" w:lineRule="auto"/>
      </w:pPr>
    </w:p>
    <w:p w14:paraId="5841C93A" w14:textId="77777777" w:rsidR="00393999" w:rsidRPr="00246B3C" w:rsidRDefault="00393999" w:rsidP="00B90AD0">
      <w:pPr>
        <w:pStyle w:val="Heading2"/>
      </w:pPr>
      <w:bookmarkStart w:id="33" w:name="_Toc153871679"/>
      <w:r w:rsidRPr="00246B3C">
        <w:t>Related party transactions</w:t>
      </w:r>
      <w:bookmarkEnd w:id="33"/>
    </w:p>
    <w:p w14:paraId="153A1146" w14:textId="77777777" w:rsidR="00BC3E7E" w:rsidRPr="00246B3C" w:rsidRDefault="00BC3E7E" w:rsidP="00BC3E7E">
      <w:pPr>
        <w:pStyle w:val="ListParagraph"/>
        <w:ind w:left="360"/>
      </w:pPr>
    </w:p>
    <w:p w14:paraId="6ED1A783" w14:textId="4CA49EDD" w:rsidR="00393999" w:rsidRPr="00246B3C" w:rsidRDefault="00393999" w:rsidP="006F5E86">
      <w:pPr>
        <w:pStyle w:val="ListParagraph"/>
        <w:numPr>
          <w:ilvl w:val="0"/>
          <w:numId w:val="6"/>
        </w:numPr>
        <w:ind w:left="567" w:hanging="567"/>
      </w:pPr>
      <w:r w:rsidRPr="00246B3C">
        <w:t xml:space="preserve">The notes to the accounts should make the disclosures required by section 33 of FRS 102 in relation to related parties and key management personnel.  A related party, for this purpose, is </w:t>
      </w:r>
    </w:p>
    <w:p w14:paraId="626F5608" w14:textId="77777777" w:rsidR="00BC3E7E" w:rsidRPr="00246B3C" w:rsidRDefault="00BC3E7E" w:rsidP="00BC3E7E">
      <w:pPr>
        <w:pStyle w:val="ListParagraph"/>
        <w:ind w:left="360"/>
      </w:pPr>
    </w:p>
    <w:p w14:paraId="7C143D94" w14:textId="77777777" w:rsidR="00393999" w:rsidRPr="00246B3C" w:rsidRDefault="00393999" w:rsidP="007317A8">
      <w:pPr>
        <w:pStyle w:val="ListParagraph"/>
        <w:numPr>
          <w:ilvl w:val="2"/>
          <w:numId w:val="26"/>
        </w:numPr>
      </w:pPr>
      <w:r w:rsidRPr="00246B3C">
        <w:t>a person who has the power to participate in the financial and operating policy decisions of the political party or of that segment of the party whose financial affairs are within the ambit of the statement of accounts, or</w:t>
      </w:r>
    </w:p>
    <w:p w14:paraId="2F8B53AC" w14:textId="77777777" w:rsidR="00393999" w:rsidRPr="00246B3C" w:rsidRDefault="00393999" w:rsidP="007317A8">
      <w:pPr>
        <w:pStyle w:val="ListParagraph"/>
        <w:numPr>
          <w:ilvl w:val="2"/>
          <w:numId w:val="26"/>
        </w:numPr>
        <w:spacing w:after="0"/>
        <w:ind w:left="1225" w:hanging="505"/>
      </w:pPr>
      <w:r w:rsidRPr="00246B3C">
        <w:t>a member of the key management personnel of the political party i.e. all persons having authority and responsibility for planning, directing and controlling the activities of the political party, directly or indirectly.</w:t>
      </w:r>
    </w:p>
    <w:p w14:paraId="0F15BF89" w14:textId="77777777" w:rsidR="00B90AD0" w:rsidRPr="00246B3C" w:rsidRDefault="00B90AD0" w:rsidP="006B1DE6">
      <w:pPr>
        <w:spacing w:after="0"/>
      </w:pPr>
    </w:p>
    <w:p w14:paraId="50619A46" w14:textId="77777777" w:rsidR="00393999" w:rsidRPr="00246B3C" w:rsidRDefault="00393999" w:rsidP="006F5E86">
      <w:pPr>
        <w:pStyle w:val="ListParagraph"/>
        <w:numPr>
          <w:ilvl w:val="0"/>
          <w:numId w:val="6"/>
        </w:numPr>
        <w:ind w:left="567" w:hanging="567"/>
      </w:pPr>
      <w:r w:rsidRPr="00246B3C">
        <w:t>It should be noted that the “small entities” exemption in respect of related party transactions should not be availed of by political parties.</w:t>
      </w:r>
    </w:p>
    <w:p w14:paraId="4B684F6A" w14:textId="77777777" w:rsidR="00393999" w:rsidRPr="00246B3C" w:rsidRDefault="00393999" w:rsidP="00393999">
      <w:pPr>
        <w:rPr>
          <w:i/>
        </w:rPr>
      </w:pPr>
      <w:r w:rsidRPr="00246B3C">
        <w:rPr>
          <w:i/>
        </w:rPr>
        <w:t>‘</w:t>
      </w:r>
      <w:r w:rsidRPr="00246B3C">
        <w:rPr>
          <w:rStyle w:val="Heading2Char"/>
        </w:rPr>
        <w:t>Miscellaneous’ and ‘Other’ Categories in Notes to the Accounts</w:t>
      </w:r>
    </w:p>
    <w:p w14:paraId="7BBB6321" w14:textId="77777777" w:rsidR="00393999" w:rsidRPr="00246B3C" w:rsidRDefault="00393999" w:rsidP="006F5E86">
      <w:pPr>
        <w:pStyle w:val="ListParagraph"/>
        <w:numPr>
          <w:ilvl w:val="0"/>
          <w:numId w:val="6"/>
        </w:numPr>
        <w:ind w:left="567" w:hanging="567"/>
      </w:pPr>
      <w:r w:rsidRPr="00246B3C">
        <w:t xml:space="preserve">Where miscellaneous or other categories within a specified account heading contain a class of income or expenditure that represents more than 5% of the income or expenditure (as appropriate) of the party, a separate category should be assigned. </w:t>
      </w:r>
    </w:p>
    <w:p w14:paraId="5ED6F015" w14:textId="77777777" w:rsidR="00B90AD0" w:rsidRPr="00246B3C" w:rsidRDefault="00B90AD0">
      <w:pPr>
        <w:rPr>
          <w:rFonts w:asciiTheme="majorHAnsi" w:eastAsiaTheme="majorEastAsia" w:hAnsiTheme="majorHAnsi" w:cstheme="majorBidi"/>
          <w:color w:val="2E74B5" w:themeColor="accent1" w:themeShade="BF"/>
          <w:sz w:val="32"/>
          <w:szCs w:val="32"/>
        </w:rPr>
      </w:pPr>
      <w:r w:rsidRPr="00246B3C">
        <w:br w:type="page"/>
      </w:r>
    </w:p>
    <w:p w14:paraId="76C542A6" w14:textId="7D98B275" w:rsidR="00B90AD0" w:rsidRPr="00246B3C" w:rsidRDefault="00C52489" w:rsidP="00B90AD0">
      <w:pPr>
        <w:pStyle w:val="Heading1"/>
      </w:pPr>
      <w:bookmarkStart w:id="34" w:name="_G:_Accounting_Records"/>
      <w:bookmarkStart w:id="35" w:name="_Toc153871680"/>
      <w:bookmarkEnd w:id="34"/>
      <w:r w:rsidRPr="00246B3C">
        <w:lastRenderedPageBreak/>
        <w:t>F</w:t>
      </w:r>
      <w:r w:rsidR="00541139" w:rsidRPr="00246B3C">
        <w:t xml:space="preserve">: </w:t>
      </w:r>
      <w:r w:rsidR="00C3177B" w:rsidRPr="00246B3C">
        <w:t>Accounting Records</w:t>
      </w:r>
      <w:bookmarkEnd w:id="35"/>
    </w:p>
    <w:p w14:paraId="089ABF29" w14:textId="77777777" w:rsidR="00B90AD0" w:rsidRPr="00246B3C" w:rsidRDefault="00B90AD0" w:rsidP="00B90AD0">
      <w:pPr>
        <w:pStyle w:val="ListParagraph"/>
        <w:ind w:left="360"/>
      </w:pPr>
    </w:p>
    <w:p w14:paraId="33A44E41" w14:textId="3B427374" w:rsidR="00C3177B" w:rsidRPr="00246B3C" w:rsidRDefault="00C3177B" w:rsidP="006F5E86">
      <w:pPr>
        <w:pStyle w:val="ListParagraph"/>
        <w:numPr>
          <w:ilvl w:val="0"/>
          <w:numId w:val="6"/>
        </w:numPr>
        <w:ind w:left="567" w:hanging="567"/>
      </w:pPr>
      <w:r w:rsidRPr="00246B3C">
        <w:t>In accordance with the 1997 Act, the appropriate officer of a political party must keep, or cause to be kept, all proper and usual books of accounts of the political party concerned and of its subsidiary organisations. Such accounting records may be maintained electronically. This section sets out:</w:t>
      </w:r>
    </w:p>
    <w:p w14:paraId="415ADC98" w14:textId="77777777" w:rsidR="00B90AD0" w:rsidRPr="00246B3C" w:rsidRDefault="00B90AD0" w:rsidP="00B90AD0">
      <w:pPr>
        <w:pStyle w:val="ListParagraph"/>
        <w:ind w:left="360"/>
      </w:pPr>
    </w:p>
    <w:p w14:paraId="55CD89E9" w14:textId="77777777" w:rsidR="00C3177B" w:rsidRPr="00246B3C" w:rsidRDefault="00C3177B" w:rsidP="007317A8">
      <w:pPr>
        <w:pStyle w:val="ListParagraph"/>
        <w:numPr>
          <w:ilvl w:val="2"/>
          <w:numId w:val="26"/>
        </w:numPr>
      </w:pPr>
      <w:r w:rsidRPr="00246B3C">
        <w:t>what constitutes proper books of accounts;</w:t>
      </w:r>
    </w:p>
    <w:p w14:paraId="49308F8D" w14:textId="77777777" w:rsidR="00C3177B" w:rsidRPr="00246B3C" w:rsidRDefault="00C3177B" w:rsidP="007317A8">
      <w:pPr>
        <w:pStyle w:val="ListParagraph"/>
        <w:numPr>
          <w:ilvl w:val="2"/>
          <w:numId w:val="26"/>
        </w:numPr>
      </w:pPr>
      <w:r w:rsidRPr="00246B3C">
        <w:t>the quality standards to be met by those records;</w:t>
      </w:r>
    </w:p>
    <w:p w14:paraId="6700013E" w14:textId="34F183F4" w:rsidR="00C3177B" w:rsidRPr="00246B3C" w:rsidRDefault="00C3177B" w:rsidP="007317A8">
      <w:pPr>
        <w:pStyle w:val="ListParagraph"/>
        <w:numPr>
          <w:ilvl w:val="2"/>
          <w:numId w:val="26"/>
        </w:numPr>
      </w:pPr>
      <w:r w:rsidRPr="00246B3C">
        <w:t>practical guidance designed to achieve those standards;</w:t>
      </w:r>
    </w:p>
    <w:p w14:paraId="30600860" w14:textId="0C689054" w:rsidR="001D1EBD" w:rsidRPr="00246B3C" w:rsidRDefault="001D1EBD" w:rsidP="007317A8">
      <w:pPr>
        <w:pStyle w:val="ListParagraph"/>
        <w:numPr>
          <w:ilvl w:val="2"/>
          <w:numId w:val="26"/>
        </w:numPr>
      </w:pPr>
      <w:r w:rsidRPr="00246B3C">
        <w:t xml:space="preserve">the authority of the appropriate officer; </w:t>
      </w:r>
    </w:p>
    <w:p w14:paraId="063C8C61" w14:textId="77777777" w:rsidR="00393999" w:rsidRPr="00246B3C" w:rsidRDefault="00C3177B" w:rsidP="007317A8">
      <w:pPr>
        <w:pStyle w:val="ListParagraph"/>
        <w:numPr>
          <w:ilvl w:val="2"/>
          <w:numId w:val="26"/>
        </w:numPr>
      </w:pPr>
      <w:r w:rsidRPr="00246B3C">
        <w:t>the period for which accounting records must be retained</w:t>
      </w:r>
    </w:p>
    <w:p w14:paraId="5BE22B72" w14:textId="77777777" w:rsidR="00B90AD0" w:rsidRPr="00246B3C" w:rsidRDefault="00B90AD0" w:rsidP="00B90AD0"/>
    <w:p w14:paraId="0EA995D3" w14:textId="7F53ECA6" w:rsidR="00B90AD0" w:rsidRPr="00246B3C" w:rsidRDefault="00B90AD0" w:rsidP="006F5E86">
      <w:pPr>
        <w:pStyle w:val="ListParagraph"/>
        <w:numPr>
          <w:ilvl w:val="0"/>
          <w:numId w:val="6"/>
        </w:numPr>
        <w:ind w:left="567" w:hanging="567"/>
      </w:pPr>
      <w:r w:rsidRPr="00246B3C">
        <w:t>The require</w:t>
      </w:r>
      <w:r w:rsidR="00BC3E7E" w:rsidRPr="00246B3C">
        <w:t xml:space="preserve">ment </w:t>
      </w:r>
      <w:r w:rsidRPr="00246B3C">
        <w:t>to keep</w:t>
      </w:r>
      <w:r w:rsidR="003C3379" w:rsidRPr="00246B3C">
        <w:t xml:space="preserve"> proper</w:t>
      </w:r>
      <w:r w:rsidRPr="00246B3C">
        <w:t xml:space="preserve"> books of accounts applies to all subsidiary organisation</w:t>
      </w:r>
      <w:r w:rsidR="003C3379" w:rsidRPr="00246B3C">
        <w:t>s of a political party,</w:t>
      </w:r>
      <w:r w:rsidRPr="00246B3C">
        <w:t xml:space="preserve"> including those to whom </w:t>
      </w:r>
      <w:r w:rsidR="006C14D9" w:rsidRPr="00246B3C">
        <w:t xml:space="preserve">an </w:t>
      </w:r>
      <w:r w:rsidRPr="00246B3C">
        <w:t>exemption under section 91</w:t>
      </w:r>
      <w:r w:rsidR="00B731B9" w:rsidRPr="00246B3C">
        <w:t xml:space="preserve"> (see section o</w:t>
      </w:r>
      <w:r w:rsidR="007A4401" w:rsidRPr="00246B3C">
        <w:t>n</w:t>
      </w:r>
      <w:r w:rsidR="00B731B9" w:rsidRPr="00246B3C">
        <w:t xml:space="preserve"> exemptions for certain subsidiary organisations above)</w:t>
      </w:r>
      <w:r w:rsidRPr="00246B3C">
        <w:t xml:space="preserve"> might apply</w:t>
      </w:r>
      <w:r w:rsidR="007A4401" w:rsidRPr="00246B3C">
        <w:t>.</w:t>
      </w:r>
    </w:p>
    <w:p w14:paraId="1AE5783A" w14:textId="77777777" w:rsidR="00C3177B" w:rsidRPr="00246B3C" w:rsidRDefault="00C3177B" w:rsidP="00B90AD0">
      <w:pPr>
        <w:pStyle w:val="Heading2"/>
      </w:pPr>
      <w:bookmarkStart w:id="36" w:name="_Toc153871681"/>
      <w:r w:rsidRPr="00246B3C">
        <w:t>P</w:t>
      </w:r>
      <w:r w:rsidR="00B90AD0" w:rsidRPr="00246B3C">
        <w:t>roper books</w:t>
      </w:r>
      <w:r w:rsidRPr="00246B3C">
        <w:t xml:space="preserve"> of accounts</w:t>
      </w:r>
      <w:bookmarkEnd w:id="36"/>
    </w:p>
    <w:p w14:paraId="704201DD" w14:textId="73A67A5E" w:rsidR="00B90AD0" w:rsidRPr="00246B3C" w:rsidRDefault="00C3177B" w:rsidP="006F5E86">
      <w:pPr>
        <w:pStyle w:val="ListParagraph"/>
        <w:numPr>
          <w:ilvl w:val="0"/>
          <w:numId w:val="6"/>
        </w:numPr>
        <w:ind w:left="567" w:hanging="567"/>
      </w:pPr>
      <w:r w:rsidRPr="00246B3C">
        <w:t>For an outline of what generally is required in relation to keeping adequate accounting records, please refer to section 282 of the Companies Act 2014. The provisions of that section refer</w:t>
      </w:r>
      <w:r w:rsidR="00B731B9" w:rsidRPr="00246B3C">
        <w:t>s</w:t>
      </w:r>
      <w:r w:rsidRPr="00246B3C">
        <w:t xml:space="preserve"> to ‘companies’ but may be applied, appropriately modified, to the business of political parties</w:t>
      </w:r>
      <w:r w:rsidR="007A4401" w:rsidRPr="00246B3C">
        <w:t>.</w:t>
      </w:r>
    </w:p>
    <w:p w14:paraId="2F4E6F5A" w14:textId="77777777" w:rsidR="00B90AD0" w:rsidRPr="00246B3C" w:rsidRDefault="00B90AD0" w:rsidP="00B90AD0">
      <w:pPr>
        <w:pStyle w:val="ListParagraph"/>
        <w:tabs>
          <w:tab w:val="left" w:pos="709"/>
        </w:tabs>
        <w:spacing w:before="120" w:after="0" w:line="276" w:lineRule="auto"/>
        <w:ind w:left="360"/>
      </w:pPr>
    </w:p>
    <w:p w14:paraId="6F12911B" w14:textId="77777777" w:rsidR="00B90AD0" w:rsidRPr="00246B3C" w:rsidRDefault="00C3177B" w:rsidP="003A4C03">
      <w:pPr>
        <w:pStyle w:val="ListParagraph"/>
        <w:numPr>
          <w:ilvl w:val="0"/>
          <w:numId w:val="6"/>
        </w:numPr>
        <w:ind w:left="567" w:hanging="567"/>
      </w:pPr>
      <w:r w:rsidRPr="00246B3C">
        <w:t xml:space="preserve">The 1997 Act requires that </w:t>
      </w:r>
      <w:r w:rsidR="00B90AD0" w:rsidRPr="00246B3C">
        <w:t>–</w:t>
      </w:r>
      <w:r w:rsidRPr="00246B3C">
        <w:t xml:space="preserve"> </w:t>
      </w:r>
    </w:p>
    <w:p w14:paraId="3655A89A" w14:textId="77777777" w:rsidR="00B90AD0" w:rsidRPr="00246B3C" w:rsidRDefault="00B90AD0" w:rsidP="006B1DE6">
      <w:pPr>
        <w:pStyle w:val="ListParagraph"/>
        <w:ind w:left="360"/>
      </w:pPr>
    </w:p>
    <w:p w14:paraId="0F31F616" w14:textId="77777777" w:rsidR="00B90AD0" w:rsidRPr="00246B3C" w:rsidRDefault="00C3177B" w:rsidP="007317A8">
      <w:pPr>
        <w:pStyle w:val="ListParagraph"/>
        <w:numPr>
          <w:ilvl w:val="2"/>
          <w:numId w:val="26"/>
        </w:numPr>
      </w:pPr>
      <w:r w:rsidRPr="00246B3C">
        <w:t xml:space="preserve">the accounting records must be capable of disclosing with reasonable accuracy the financial position of the political party, and of each of its subsidiary organisations, at any time </w:t>
      </w:r>
    </w:p>
    <w:p w14:paraId="0ABA712D" w14:textId="77777777" w:rsidR="00B90AD0" w:rsidRPr="00246B3C" w:rsidRDefault="00C3177B" w:rsidP="007317A8">
      <w:pPr>
        <w:pStyle w:val="ListParagraph"/>
        <w:numPr>
          <w:ilvl w:val="2"/>
          <w:numId w:val="26"/>
        </w:numPr>
      </w:pPr>
      <w:r w:rsidRPr="00246B3C">
        <w:t>the accounting records of subsidiary organisations must be furnished to the appropriate officer within 3 months from the end of the financial year to which the relevant books of account relate, and</w:t>
      </w:r>
    </w:p>
    <w:p w14:paraId="2D949441" w14:textId="77777777" w:rsidR="00C3177B" w:rsidRPr="00246B3C" w:rsidRDefault="00C3177B" w:rsidP="007317A8">
      <w:pPr>
        <w:pStyle w:val="ListParagraph"/>
        <w:numPr>
          <w:ilvl w:val="2"/>
          <w:numId w:val="26"/>
        </w:numPr>
      </w:pPr>
      <w:r w:rsidRPr="00246B3C">
        <w:t xml:space="preserve">the accounting records must also be capable of enabling the appropriate officer to ensure that the annual accounts comply with guidelines published by the Commission. </w:t>
      </w:r>
    </w:p>
    <w:p w14:paraId="38085156" w14:textId="77777777" w:rsidR="00B90AD0" w:rsidRPr="00246B3C" w:rsidRDefault="00B90AD0" w:rsidP="00B90AD0">
      <w:pPr>
        <w:pStyle w:val="ListParagraph"/>
        <w:spacing w:before="120" w:after="0" w:line="276" w:lineRule="auto"/>
        <w:ind w:left="1276"/>
      </w:pPr>
    </w:p>
    <w:p w14:paraId="32253446" w14:textId="77777777" w:rsidR="00C3177B" w:rsidRPr="00246B3C" w:rsidRDefault="00C3177B" w:rsidP="00B90AD0">
      <w:pPr>
        <w:pStyle w:val="Heading2"/>
      </w:pPr>
      <w:bookmarkStart w:id="37" w:name="_Toc153871682"/>
      <w:r w:rsidRPr="00246B3C">
        <w:t>Key Quality Standards</w:t>
      </w:r>
      <w:bookmarkEnd w:id="37"/>
    </w:p>
    <w:p w14:paraId="585327B6" w14:textId="77777777" w:rsidR="00B90AD0" w:rsidRPr="00246B3C" w:rsidRDefault="00B90AD0" w:rsidP="00B90AD0">
      <w:pPr>
        <w:pStyle w:val="ListParagraph"/>
        <w:ind w:left="360"/>
      </w:pPr>
    </w:p>
    <w:p w14:paraId="0927597F" w14:textId="77777777" w:rsidR="00B90AD0" w:rsidRPr="00246B3C" w:rsidRDefault="00C3177B" w:rsidP="003A4C03">
      <w:pPr>
        <w:pStyle w:val="ListParagraph"/>
        <w:numPr>
          <w:ilvl w:val="0"/>
          <w:numId w:val="6"/>
        </w:numPr>
        <w:ind w:left="567" w:hanging="567"/>
      </w:pPr>
      <w:r w:rsidRPr="00246B3C">
        <w:t xml:space="preserve">In order to ensure that the accounting records are sufficient to achieve the purposes stated, the appropriate officer should take steps to ensure that </w:t>
      </w:r>
      <w:r w:rsidR="00B90AD0" w:rsidRPr="00246B3C">
        <w:t>–</w:t>
      </w:r>
      <w:r w:rsidRPr="00246B3C">
        <w:t xml:space="preserve"> </w:t>
      </w:r>
    </w:p>
    <w:p w14:paraId="45A11196" w14:textId="77777777" w:rsidR="00B90AD0" w:rsidRPr="00246B3C" w:rsidRDefault="00B90AD0" w:rsidP="00B90AD0">
      <w:pPr>
        <w:pStyle w:val="ListParagraph"/>
        <w:ind w:left="360"/>
      </w:pPr>
    </w:p>
    <w:p w14:paraId="4F2C8706" w14:textId="77777777" w:rsidR="00B90AD0" w:rsidRPr="00246B3C" w:rsidRDefault="00C3177B" w:rsidP="007317A8">
      <w:pPr>
        <w:pStyle w:val="ListParagraph"/>
        <w:numPr>
          <w:ilvl w:val="2"/>
          <w:numId w:val="26"/>
        </w:numPr>
      </w:pPr>
      <w:r w:rsidRPr="00246B3C">
        <w:t>the accounting records completely record the transactions and balances of the party, and of its subsidiary organisations;</w:t>
      </w:r>
    </w:p>
    <w:p w14:paraId="7A44E1B8" w14:textId="77777777" w:rsidR="00B90AD0" w:rsidRPr="00246B3C" w:rsidRDefault="00C3177B" w:rsidP="007317A8">
      <w:pPr>
        <w:pStyle w:val="ListParagraph"/>
        <w:numPr>
          <w:ilvl w:val="2"/>
          <w:numId w:val="26"/>
        </w:numPr>
      </w:pPr>
      <w:r w:rsidRPr="00246B3C">
        <w:t>all financial transactions are promptly recorded;</w:t>
      </w:r>
    </w:p>
    <w:p w14:paraId="3F94494E" w14:textId="77777777" w:rsidR="00B90AD0" w:rsidRPr="00246B3C" w:rsidRDefault="00C3177B" w:rsidP="007317A8">
      <w:pPr>
        <w:pStyle w:val="ListParagraph"/>
        <w:numPr>
          <w:ilvl w:val="2"/>
          <w:numId w:val="26"/>
        </w:numPr>
      </w:pPr>
      <w:r w:rsidRPr="00246B3C">
        <w:t>those transactions are recorded accurately;</w:t>
      </w:r>
    </w:p>
    <w:p w14:paraId="36CCF9BF" w14:textId="0D7BED89" w:rsidR="00C3177B" w:rsidRPr="00246B3C" w:rsidRDefault="00C3177B" w:rsidP="007317A8">
      <w:pPr>
        <w:pStyle w:val="ListParagraph"/>
        <w:numPr>
          <w:ilvl w:val="2"/>
          <w:numId w:val="26"/>
        </w:numPr>
      </w:pPr>
      <w:r w:rsidRPr="00246B3C">
        <w:t>notional income and donated assets are recorded and measured at their fair value.</w:t>
      </w:r>
    </w:p>
    <w:p w14:paraId="6654549E" w14:textId="6F11E17F" w:rsidR="001D1EBD" w:rsidRPr="00246B3C" w:rsidRDefault="001D1EBD" w:rsidP="003A4C03">
      <w:pPr>
        <w:pStyle w:val="ListParagraph"/>
        <w:numPr>
          <w:ilvl w:val="0"/>
          <w:numId w:val="6"/>
        </w:numPr>
        <w:ind w:left="567" w:hanging="567"/>
      </w:pPr>
      <w:r w:rsidRPr="00246B3C">
        <w:lastRenderedPageBreak/>
        <w:t xml:space="preserve">In order to facilitate the preparation of a consolidated statement of account, records kept by each subsidiary organisation will need to be in the same format with the same level of detail recorded under appropriate headings as in </w:t>
      </w:r>
      <w:r w:rsidR="00B731B9" w:rsidRPr="00246B3C">
        <w:t xml:space="preserve">the </w:t>
      </w:r>
      <w:r w:rsidRPr="00246B3C">
        <w:t xml:space="preserve">party/head office records. </w:t>
      </w:r>
    </w:p>
    <w:p w14:paraId="7095E801" w14:textId="77777777" w:rsidR="00C3177B" w:rsidRPr="00246B3C" w:rsidRDefault="00C3177B" w:rsidP="00B90AD0">
      <w:pPr>
        <w:pStyle w:val="Heading2"/>
      </w:pPr>
      <w:bookmarkStart w:id="38" w:name="_Toc153871683"/>
      <w:r w:rsidRPr="00246B3C">
        <w:t>Practical Steps</w:t>
      </w:r>
      <w:bookmarkEnd w:id="38"/>
    </w:p>
    <w:p w14:paraId="41F2637A" w14:textId="77777777" w:rsidR="00B90AD0" w:rsidRPr="00246B3C" w:rsidRDefault="00B90AD0" w:rsidP="00C3177B"/>
    <w:p w14:paraId="0ADF1591" w14:textId="77777777" w:rsidR="00B90AD0" w:rsidRPr="00246B3C" w:rsidRDefault="00C3177B" w:rsidP="003A4C03">
      <w:pPr>
        <w:pStyle w:val="ListParagraph"/>
        <w:numPr>
          <w:ilvl w:val="0"/>
          <w:numId w:val="6"/>
        </w:numPr>
        <w:ind w:left="567" w:hanging="567"/>
      </w:pPr>
      <w:r w:rsidRPr="00246B3C">
        <w:t xml:space="preserve">In order to achieve these standards, the steps that may be taken by the appropriate officer may include, but are not limited to, the following </w:t>
      </w:r>
      <w:r w:rsidR="00B90AD0" w:rsidRPr="00246B3C">
        <w:t>–</w:t>
      </w:r>
    </w:p>
    <w:p w14:paraId="2B4B11C7" w14:textId="77777777" w:rsidR="00B90AD0" w:rsidRPr="00246B3C" w:rsidRDefault="00B90AD0" w:rsidP="00B90AD0">
      <w:pPr>
        <w:pStyle w:val="ListParagraph"/>
        <w:ind w:left="1560" w:hanging="709"/>
      </w:pPr>
    </w:p>
    <w:p w14:paraId="79F5B84F" w14:textId="77777777" w:rsidR="00B90AD0" w:rsidRPr="00246B3C" w:rsidRDefault="00C3177B" w:rsidP="007317A8">
      <w:pPr>
        <w:pStyle w:val="ListParagraph"/>
        <w:numPr>
          <w:ilvl w:val="2"/>
          <w:numId w:val="26"/>
        </w:numPr>
      </w:pPr>
      <w:r w:rsidRPr="00246B3C">
        <w:t>ensuring that the processing of financial transactions is systemised;</w:t>
      </w:r>
    </w:p>
    <w:p w14:paraId="62ACB7AB" w14:textId="6C8FC2A1" w:rsidR="00B90AD0" w:rsidRPr="00246B3C" w:rsidRDefault="00C3177B" w:rsidP="007317A8">
      <w:pPr>
        <w:pStyle w:val="ListParagraph"/>
        <w:numPr>
          <w:ilvl w:val="2"/>
          <w:numId w:val="26"/>
        </w:numPr>
      </w:pPr>
      <w:r w:rsidRPr="00246B3C">
        <w:t>ensuring that staff</w:t>
      </w:r>
      <w:r w:rsidR="001D1EBD" w:rsidRPr="00246B3C">
        <w:t>, including the staff in subsidiary organisations engaged</w:t>
      </w:r>
      <w:r w:rsidRPr="00246B3C">
        <w:t xml:space="preserve"> in such processing are adequately trained;</w:t>
      </w:r>
    </w:p>
    <w:p w14:paraId="170EF676" w14:textId="77777777" w:rsidR="00B90AD0" w:rsidRPr="00246B3C" w:rsidRDefault="00C3177B" w:rsidP="007317A8">
      <w:pPr>
        <w:pStyle w:val="ListParagraph"/>
        <w:numPr>
          <w:ilvl w:val="2"/>
          <w:numId w:val="26"/>
        </w:numPr>
      </w:pPr>
      <w:r w:rsidRPr="00246B3C">
        <w:t>instituting a system of internal financial control appropriate to the nature and scale of the party’s business, and to the nature and scale of each subsidiary organisation;</w:t>
      </w:r>
    </w:p>
    <w:p w14:paraId="3411D074" w14:textId="77777777" w:rsidR="00B90AD0" w:rsidRPr="00246B3C" w:rsidRDefault="00C3177B" w:rsidP="007317A8">
      <w:pPr>
        <w:pStyle w:val="ListParagraph"/>
        <w:numPr>
          <w:ilvl w:val="2"/>
          <w:numId w:val="26"/>
        </w:numPr>
      </w:pPr>
      <w:r w:rsidRPr="00246B3C">
        <w:t>ensuring that there is adequate and timely reconciliation of financial balances with the records of financial institutions;</w:t>
      </w:r>
    </w:p>
    <w:p w14:paraId="2A76C5D6" w14:textId="77777777" w:rsidR="00C3177B" w:rsidRPr="00246B3C" w:rsidRDefault="00C3177B" w:rsidP="007317A8">
      <w:pPr>
        <w:pStyle w:val="ListParagraph"/>
        <w:numPr>
          <w:ilvl w:val="2"/>
          <w:numId w:val="26"/>
        </w:numPr>
      </w:pPr>
      <w:r w:rsidRPr="00246B3C">
        <w:t>providing guidance to subsidiary organisations as to the accounting records they should keep.  This guidance should have regard to the detail required by the appropriate officer to enable preparation of a consolidated statement of account which requires adding together like items of assets, liabilities, reserves, income and expenses on a line by line basis (e.g. by specifying the categories under which transactions should be recorded).  The guidance should also have regard to the requirement for the appropriate officer to assess whether the exemptions provided for in section 91 of the Act apply to a subsidiary organisation.</w:t>
      </w:r>
    </w:p>
    <w:p w14:paraId="20B5AA37" w14:textId="2BCE848F" w:rsidR="001D1EBD" w:rsidRPr="00246B3C" w:rsidRDefault="001D1EBD" w:rsidP="00B90AD0">
      <w:pPr>
        <w:pStyle w:val="Heading2"/>
      </w:pPr>
      <w:bookmarkStart w:id="39" w:name="_Toc153871684"/>
      <w:r w:rsidRPr="00246B3C">
        <w:t>Authority of appropriate officer</w:t>
      </w:r>
      <w:bookmarkEnd w:id="39"/>
    </w:p>
    <w:p w14:paraId="213CBB31" w14:textId="067EE5F5" w:rsidR="001D1EBD" w:rsidRPr="00246B3C" w:rsidRDefault="001D1EBD" w:rsidP="001D1EBD"/>
    <w:p w14:paraId="4D489F4D" w14:textId="5AAE24FB" w:rsidR="001D1EBD" w:rsidRPr="00246B3C" w:rsidRDefault="001D1EBD" w:rsidP="003A4C03">
      <w:pPr>
        <w:pStyle w:val="ListParagraph"/>
        <w:numPr>
          <w:ilvl w:val="0"/>
          <w:numId w:val="6"/>
        </w:numPr>
        <w:ind w:left="567" w:hanging="567"/>
      </w:pPr>
      <w:r w:rsidRPr="00246B3C">
        <w:t>In order to ensure that subsidiary organisations keep records in the de</w:t>
      </w:r>
      <w:r w:rsidR="00B731B9" w:rsidRPr="00246B3C">
        <w:t>t</w:t>
      </w:r>
      <w:r w:rsidRPr="00246B3C">
        <w:t>ails required, political parties will need to ensure that appropriate officers have the authority to direct subsidiary organisations to keep records in the manner required to enable the appropriate officer</w:t>
      </w:r>
      <w:r w:rsidR="00B731B9" w:rsidRPr="00246B3C">
        <w:t>s</w:t>
      </w:r>
      <w:r w:rsidRPr="00246B3C">
        <w:t xml:space="preserve"> to meet their responsibilities. </w:t>
      </w:r>
    </w:p>
    <w:p w14:paraId="29907876" w14:textId="05942E02" w:rsidR="00C3177B" w:rsidRPr="00246B3C" w:rsidRDefault="00C3177B" w:rsidP="00B90AD0">
      <w:pPr>
        <w:pStyle w:val="Heading2"/>
      </w:pPr>
      <w:bookmarkStart w:id="40" w:name="_Toc153871685"/>
      <w:r w:rsidRPr="00246B3C">
        <w:t>Retention of Records</w:t>
      </w:r>
      <w:bookmarkEnd w:id="40"/>
    </w:p>
    <w:p w14:paraId="266A18EA" w14:textId="77777777" w:rsidR="00B90AD0" w:rsidRPr="00246B3C" w:rsidRDefault="00B90AD0" w:rsidP="00B90AD0">
      <w:pPr>
        <w:pStyle w:val="ListParagraph"/>
        <w:ind w:left="360"/>
      </w:pPr>
    </w:p>
    <w:p w14:paraId="4F4A9EE0" w14:textId="77777777" w:rsidR="00B90AD0" w:rsidRPr="00246B3C" w:rsidRDefault="00C3177B" w:rsidP="003A4C03">
      <w:pPr>
        <w:pStyle w:val="ListParagraph"/>
        <w:numPr>
          <w:ilvl w:val="0"/>
          <w:numId w:val="6"/>
        </w:numPr>
        <w:ind w:left="567" w:hanging="567"/>
      </w:pPr>
      <w:r w:rsidRPr="00246B3C">
        <w:t>Books of accounts must be preserved by the appropriate officer for a period of six years from the end of the financial year to which they relate.</w:t>
      </w:r>
    </w:p>
    <w:p w14:paraId="7CBDD75B" w14:textId="77777777" w:rsidR="00B90AD0" w:rsidRPr="00246B3C" w:rsidRDefault="00B90AD0" w:rsidP="00B90AD0">
      <w:pPr>
        <w:pStyle w:val="ListParagraph"/>
        <w:ind w:left="360"/>
      </w:pPr>
    </w:p>
    <w:p w14:paraId="76BF15E4" w14:textId="14B575CB" w:rsidR="008C3BCB" w:rsidRDefault="00C3177B" w:rsidP="003A4C03">
      <w:pPr>
        <w:pStyle w:val="ListParagraph"/>
        <w:numPr>
          <w:ilvl w:val="0"/>
          <w:numId w:val="6"/>
        </w:numPr>
        <w:ind w:left="567" w:hanging="567"/>
      </w:pPr>
      <w:r w:rsidRPr="00246B3C">
        <w:t>Where a political party ceases to be registered during the period of six years, the obligation to ensure that the accounting records are preserved must be discharged by the last appropriate officer of the political party unless the Commission consents in writing to the records being destroyed or disposed of in some other manner.</w:t>
      </w:r>
    </w:p>
    <w:p w14:paraId="528AFB46" w14:textId="77777777" w:rsidR="008C3BCB" w:rsidRDefault="008C3BCB" w:rsidP="008C3BCB">
      <w:pPr>
        <w:pStyle w:val="ListParagraph"/>
      </w:pPr>
    </w:p>
    <w:p w14:paraId="4922A038" w14:textId="77777777" w:rsidR="008C3BCB" w:rsidRDefault="008C3BCB" w:rsidP="008C3BCB">
      <w:pPr>
        <w:pStyle w:val="Heading1"/>
      </w:pPr>
      <w:bookmarkStart w:id="41" w:name="_Toc153871686"/>
    </w:p>
    <w:p w14:paraId="7B7B5BFC" w14:textId="77777777" w:rsidR="008C3BCB" w:rsidRDefault="008C3BCB">
      <w:pPr>
        <w:rPr>
          <w:rFonts w:asciiTheme="majorHAnsi" w:eastAsiaTheme="majorEastAsia" w:hAnsiTheme="majorHAnsi" w:cstheme="majorBidi"/>
          <w:color w:val="2E74B5" w:themeColor="accent1" w:themeShade="BF"/>
          <w:sz w:val="32"/>
          <w:szCs w:val="32"/>
        </w:rPr>
      </w:pPr>
      <w:r>
        <w:br w:type="page"/>
      </w:r>
    </w:p>
    <w:p w14:paraId="63943FEE" w14:textId="28F288EB" w:rsidR="008C3BCB" w:rsidRPr="00246B3C" w:rsidRDefault="008C3BCB" w:rsidP="008C3BCB">
      <w:pPr>
        <w:pStyle w:val="Heading1"/>
      </w:pPr>
      <w:r w:rsidRPr="00246B3C">
        <w:lastRenderedPageBreak/>
        <w:t>G: Audit of Annual Statement of Accounts</w:t>
      </w:r>
      <w:bookmarkEnd w:id="41"/>
      <w:r w:rsidRPr="00246B3C">
        <w:t xml:space="preserve"> </w:t>
      </w:r>
    </w:p>
    <w:p w14:paraId="77ADD694" w14:textId="77777777" w:rsidR="008C3BCB" w:rsidRDefault="008C3BCB" w:rsidP="008C3BCB">
      <w:pPr>
        <w:pStyle w:val="ListParagraph"/>
      </w:pPr>
    </w:p>
    <w:p w14:paraId="05BD911D" w14:textId="0E857154" w:rsidR="008C3BCB" w:rsidRDefault="00C3177B" w:rsidP="00311B42">
      <w:pPr>
        <w:pStyle w:val="ListParagraph"/>
        <w:numPr>
          <w:ilvl w:val="0"/>
          <w:numId w:val="6"/>
        </w:numPr>
        <w:spacing w:after="0"/>
        <w:ind w:left="567" w:hanging="567"/>
      </w:pPr>
      <w:r w:rsidRPr="00246B3C">
        <w:t xml:space="preserve">This section sets out guidance on </w:t>
      </w:r>
      <w:r w:rsidR="008C3BCB">
        <w:t>–</w:t>
      </w:r>
    </w:p>
    <w:p w14:paraId="30594A8E" w14:textId="77777777" w:rsidR="006B1DE6" w:rsidRDefault="006B1DE6" w:rsidP="00311B42">
      <w:pPr>
        <w:spacing w:after="0" w:line="240" w:lineRule="auto"/>
      </w:pPr>
    </w:p>
    <w:p w14:paraId="45A057CB" w14:textId="3E87ACF6" w:rsidR="008C3BCB" w:rsidRDefault="008C3BCB" w:rsidP="007317A8">
      <w:pPr>
        <w:pStyle w:val="ListParagraph"/>
        <w:numPr>
          <w:ilvl w:val="2"/>
          <w:numId w:val="26"/>
        </w:numPr>
      </w:pPr>
      <w:r>
        <w:t>the requirement for</w:t>
      </w:r>
      <w:r w:rsidR="006B1DE6">
        <w:t xml:space="preserve"> audit of statements of account;</w:t>
      </w:r>
    </w:p>
    <w:p w14:paraId="3354F112" w14:textId="38F5E5DF" w:rsidR="008C3BCB" w:rsidRDefault="008C3BCB" w:rsidP="007317A8">
      <w:pPr>
        <w:pStyle w:val="ListParagraph"/>
        <w:numPr>
          <w:ilvl w:val="2"/>
          <w:numId w:val="26"/>
        </w:numPr>
      </w:pPr>
      <w:r>
        <w:t>exe</w:t>
      </w:r>
      <w:r w:rsidR="006B1DE6">
        <w:t>mption for certain subsidiaries;</w:t>
      </w:r>
    </w:p>
    <w:p w14:paraId="5CB10FB6" w14:textId="504F9C76" w:rsidR="008C3BCB" w:rsidRDefault="008C3BCB" w:rsidP="007317A8">
      <w:pPr>
        <w:pStyle w:val="ListParagraph"/>
        <w:numPr>
          <w:ilvl w:val="2"/>
          <w:numId w:val="26"/>
        </w:numPr>
      </w:pPr>
      <w:r>
        <w:t>the audit framework to be used;</w:t>
      </w:r>
    </w:p>
    <w:p w14:paraId="0FB4A099" w14:textId="35669E52" w:rsidR="008C3BCB" w:rsidRDefault="008C3BCB" w:rsidP="007317A8">
      <w:pPr>
        <w:pStyle w:val="ListParagraph"/>
        <w:numPr>
          <w:ilvl w:val="2"/>
          <w:numId w:val="26"/>
        </w:numPr>
      </w:pPr>
      <w:r>
        <w:t>the objectives of the audit;</w:t>
      </w:r>
    </w:p>
    <w:p w14:paraId="1F81BB24" w14:textId="7350416A" w:rsidR="008C3BCB" w:rsidRDefault="008C3BCB" w:rsidP="007317A8">
      <w:pPr>
        <w:pStyle w:val="ListParagraph"/>
        <w:numPr>
          <w:ilvl w:val="2"/>
          <w:numId w:val="26"/>
        </w:numPr>
      </w:pPr>
      <w:r>
        <w:t>the reporting of the audit;</w:t>
      </w:r>
    </w:p>
    <w:p w14:paraId="4EF51856" w14:textId="7DF03DCF" w:rsidR="008C3BCB" w:rsidRDefault="008C3BCB" w:rsidP="007317A8">
      <w:pPr>
        <w:pStyle w:val="ListParagraph"/>
        <w:numPr>
          <w:ilvl w:val="2"/>
          <w:numId w:val="26"/>
        </w:numPr>
      </w:pPr>
      <w:r>
        <w:t>the timescale for reporting</w:t>
      </w:r>
      <w:r w:rsidR="006B1DE6">
        <w:t>, and</w:t>
      </w:r>
    </w:p>
    <w:p w14:paraId="003A3D02" w14:textId="3949EDA5" w:rsidR="008C3BCB" w:rsidRDefault="008C3BCB" w:rsidP="007317A8">
      <w:pPr>
        <w:pStyle w:val="ListParagraph"/>
        <w:numPr>
          <w:ilvl w:val="2"/>
          <w:numId w:val="26"/>
        </w:numPr>
      </w:pPr>
      <w:r>
        <w:t>failure to audit accounts.</w:t>
      </w:r>
    </w:p>
    <w:p w14:paraId="42CB8C87" w14:textId="77777777" w:rsidR="008C3BCB" w:rsidRDefault="008C3BCB" w:rsidP="008C3BCB">
      <w:pPr>
        <w:pStyle w:val="ListParagraph"/>
        <w:ind w:left="360"/>
      </w:pPr>
    </w:p>
    <w:p w14:paraId="6680D238" w14:textId="5C0F2EA0" w:rsidR="008C3BCB" w:rsidRDefault="00C3177B" w:rsidP="003A4C03">
      <w:pPr>
        <w:pStyle w:val="ListParagraph"/>
        <w:numPr>
          <w:ilvl w:val="0"/>
          <w:numId w:val="6"/>
        </w:numPr>
        <w:ind w:left="567" w:hanging="567"/>
      </w:pPr>
      <w:r w:rsidRPr="00246B3C">
        <w:t xml:space="preserve">It also outlines the powers of the Commission when a political party fails to have an audit completed. </w:t>
      </w:r>
    </w:p>
    <w:p w14:paraId="7327C7BE" w14:textId="77777777" w:rsidR="008C3BCB" w:rsidRPr="00246B3C" w:rsidRDefault="008C3BCB" w:rsidP="008C3BCB">
      <w:pPr>
        <w:pStyle w:val="Heading2"/>
      </w:pPr>
      <w:bookmarkStart w:id="42" w:name="_Toc153871687"/>
      <w:r w:rsidRPr="00246B3C">
        <w:t>Requirement for audit</w:t>
      </w:r>
      <w:bookmarkEnd w:id="42"/>
    </w:p>
    <w:p w14:paraId="4D7C8ED5" w14:textId="77777777" w:rsidR="008C3BCB" w:rsidRDefault="008C3BCB" w:rsidP="008C3BCB"/>
    <w:p w14:paraId="1F8F18BF" w14:textId="43E4D88B" w:rsidR="008C3BCB" w:rsidRDefault="009542DE" w:rsidP="003A4C03">
      <w:pPr>
        <w:pStyle w:val="ListParagraph"/>
        <w:numPr>
          <w:ilvl w:val="0"/>
          <w:numId w:val="6"/>
        </w:numPr>
        <w:ind w:left="567" w:hanging="567"/>
      </w:pPr>
      <w:r w:rsidRPr="00246B3C">
        <w:t>The 1997 Act requires that the accounts of a political party, and of each of its subsidiary organisations, in respect of a financial year must be audited by a statutory auditor.</w:t>
      </w:r>
    </w:p>
    <w:p w14:paraId="3D54170D" w14:textId="77777777" w:rsidR="008C3BCB" w:rsidRDefault="008C3BCB" w:rsidP="008C3BCB">
      <w:pPr>
        <w:pStyle w:val="ListParagraph"/>
        <w:ind w:left="360"/>
      </w:pPr>
    </w:p>
    <w:p w14:paraId="7197F26A" w14:textId="77777777" w:rsidR="008C3BCB" w:rsidRDefault="009542DE" w:rsidP="003A4C03">
      <w:pPr>
        <w:pStyle w:val="ListParagraph"/>
        <w:numPr>
          <w:ilvl w:val="0"/>
          <w:numId w:val="6"/>
        </w:numPr>
        <w:ind w:left="567" w:hanging="567"/>
      </w:pPr>
      <w:r w:rsidRPr="00246B3C">
        <w:t xml:space="preserve">In the State, a statutory auditor means a statutory auditor for the purposes of the Companies (Statutory Audits) Act 2018.  A statutory auditor must hold a valid practising certificate from a recognised accounting body, must be registered with the Companies Registration Office (CRO), and may be from the State, another Member State or from a third country.  A list of </w:t>
      </w:r>
      <w:r w:rsidR="003C3379" w:rsidRPr="00246B3C">
        <w:t xml:space="preserve">Irish </w:t>
      </w:r>
      <w:r w:rsidRPr="00246B3C">
        <w:t>registered statutory auditors is available on the CRO website.  Parties will need to ensure that the auditor of its accounts (including a consolidated statement of accounts), or the accounts of a subsidiary organisation in the State, is listed by the CRO at the time the audit is carried out.</w:t>
      </w:r>
    </w:p>
    <w:p w14:paraId="6E5C5E2E" w14:textId="77777777" w:rsidR="008C3BCB" w:rsidRDefault="008C3BCB" w:rsidP="008C3BCB">
      <w:pPr>
        <w:pStyle w:val="ListParagraph"/>
      </w:pPr>
    </w:p>
    <w:p w14:paraId="3FA7A8B7" w14:textId="77777777" w:rsidR="008C3BCB" w:rsidRDefault="009542DE" w:rsidP="003A4C03">
      <w:pPr>
        <w:pStyle w:val="ListParagraph"/>
        <w:numPr>
          <w:ilvl w:val="0"/>
          <w:numId w:val="6"/>
        </w:numPr>
        <w:ind w:left="567" w:hanging="567"/>
      </w:pPr>
      <w:r w:rsidRPr="00246B3C">
        <w:t>For a subsidiary organisation</w:t>
      </w:r>
      <w:r w:rsidR="00B731B9" w:rsidRPr="00246B3C">
        <w:t xml:space="preserve"> </w:t>
      </w:r>
      <w:r w:rsidRPr="00246B3C">
        <w:t>outside the State, the auditor may be a statutory auditor in the State or a statutory auditor (or the equivalent) in the jurisdiction in which the subsidiary organisation operates.</w:t>
      </w:r>
    </w:p>
    <w:p w14:paraId="7BA68175" w14:textId="77777777" w:rsidR="008C3BCB" w:rsidRDefault="008C3BCB" w:rsidP="008C3BCB">
      <w:pPr>
        <w:pStyle w:val="ListParagraph"/>
      </w:pPr>
    </w:p>
    <w:p w14:paraId="2FBF27FC" w14:textId="77777777" w:rsidR="008C3BCB" w:rsidRDefault="009542DE" w:rsidP="003A4C03">
      <w:pPr>
        <w:pStyle w:val="ListParagraph"/>
        <w:numPr>
          <w:ilvl w:val="0"/>
          <w:numId w:val="6"/>
        </w:numPr>
        <w:ind w:left="567" w:hanging="567"/>
      </w:pPr>
      <w:r w:rsidRPr="00246B3C">
        <w:t>The auditor who gives an opinion on a consolidated statement of accounts is referred to as the lead auditor.  In circumstances where the audit of a subsidiary organisation has been carried out by an auditor other than the lead auditor, the lead auditor must satisfy themselves that they have sufficient evidence to support their opinion on the consolidated statement of accounts.</w:t>
      </w:r>
    </w:p>
    <w:p w14:paraId="4A0F03FE" w14:textId="77777777" w:rsidR="008C3BCB" w:rsidRPr="00246B3C" w:rsidRDefault="008C3BCB" w:rsidP="008C3BCB">
      <w:pPr>
        <w:pStyle w:val="Heading2"/>
      </w:pPr>
      <w:bookmarkStart w:id="43" w:name="_Toc153871688"/>
      <w:r w:rsidRPr="00246B3C">
        <w:t>Exemption for certain subsidiaries from audit requirement</w:t>
      </w:r>
      <w:bookmarkEnd w:id="43"/>
      <w:r w:rsidRPr="00246B3C">
        <w:t xml:space="preserve"> </w:t>
      </w:r>
    </w:p>
    <w:p w14:paraId="6C625902" w14:textId="77777777" w:rsidR="008C3BCB" w:rsidRDefault="008C3BCB" w:rsidP="008C3BCB">
      <w:pPr>
        <w:pStyle w:val="ListParagraph"/>
      </w:pPr>
    </w:p>
    <w:p w14:paraId="585D9F41" w14:textId="495D187C" w:rsidR="008C3BCB" w:rsidRDefault="00C3177B" w:rsidP="003A4C03">
      <w:pPr>
        <w:pStyle w:val="ListParagraph"/>
        <w:numPr>
          <w:ilvl w:val="0"/>
          <w:numId w:val="6"/>
        </w:numPr>
        <w:ind w:left="567" w:hanging="567"/>
      </w:pPr>
      <w:r w:rsidRPr="00246B3C">
        <w:t xml:space="preserve">As noted </w:t>
      </w:r>
      <w:r w:rsidR="000E5245" w:rsidRPr="00246B3C">
        <w:t>above</w:t>
      </w:r>
      <w:r w:rsidRPr="00246B3C">
        <w:t>, the 1997 Act does not exempt pa</w:t>
      </w:r>
      <w:r w:rsidR="000E5245" w:rsidRPr="00246B3C">
        <w:t xml:space="preserve">rties with limited income from the </w:t>
      </w:r>
      <w:r w:rsidRPr="00246B3C">
        <w:t>requirement</w:t>
      </w:r>
      <w:r w:rsidR="000E5245" w:rsidRPr="00246B3C">
        <w:t>s of the 1997 Act</w:t>
      </w:r>
      <w:r w:rsidRPr="00246B3C">
        <w:t xml:space="preserve"> but exemptions do apply to certain subsidiaries. </w:t>
      </w:r>
    </w:p>
    <w:p w14:paraId="138129A9" w14:textId="77777777" w:rsidR="008C3BCB" w:rsidRDefault="008C3BCB" w:rsidP="008C3BCB">
      <w:pPr>
        <w:pStyle w:val="ListParagraph"/>
        <w:ind w:left="360"/>
      </w:pPr>
    </w:p>
    <w:p w14:paraId="6898070D" w14:textId="77777777" w:rsidR="008C3BCB" w:rsidRDefault="00C3177B" w:rsidP="003A4C03">
      <w:pPr>
        <w:pStyle w:val="ListParagraph"/>
        <w:numPr>
          <w:ilvl w:val="0"/>
          <w:numId w:val="6"/>
        </w:numPr>
        <w:ind w:left="567" w:hanging="567"/>
      </w:pPr>
      <w:r w:rsidRPr="00246B3C">
        <w:t>The</w:t>
      </w:r>
      <w:r w:rsidR="00FF0D68" w:rsidRPr="00246B3C">
        <w:t xml:space="preserve"> relevant part of the statement of</w:t>
      </w:r>
      <w:r w:rsidRPr="00246B3C">
        <w:t xml:space="preserve"> accounts </w:t>
      </w:r>
      <w:r w:rsidR="00FF0D68" w:rsidRPr="00246B3C">
        <w:t>regarding</w:t>
      </w:r>
      <w:r w:rsidRPr="00246B3C">
        <w:t xml:space="preserve"> a subsidiary organisation </w:t>
      </w:r>
      <w:r w:rsidR="00FF0D68" w:rsidRPr="00246B3C">
        <w:t>is</w:t>
      </w:r>
      <w:r w:rsidRPr="00246B3C">
        <w:t xml:space="preserve"> not required to be audited by a statutory auditor if the conditions set out in section 91(1) or section 91(2) of the Act are met.  </w:t>
      </w:r>
    </w:p>
    <w:p w14:paraId="53BE2A27" w14:textId="77777777" w:rsidR="008C3BCB" w:rsidRDefault="008C3BCB" w:rsidP="008C3BCB">
      <w:pPr>
        <w:pStyle w:val="ListParagraph"/>
      </w:pPr>
    </w:p>
    <w:p w14:paraId="28889A19" w14:textId="317E16F2" w:rsidR="008C3BCB" w:rsidRDefault="00C3177B" w:rsidP="00311B42">
      <w:pPr>
        <w:pStyle w:val="ListParagraph"/>
        <w:numPr>
          <w:ilvl w:val="0"/>
          <w:numId w:val="6"/>
        </w:numPr>
        <w:spacing w:after="0"/>
        <w:ind w:left="567" w:hanging="567"/>
      </w:pPr>
      <w:r w:rsidRPr="00246B3C">
        <w:t xml:space="preserve">In summary, </w:t>
      </w:r>
      <w:r w:rsidR="00736C31" w:rsidRPr="00246B3C">
        <w:t xml:space="preserve">a </w:t>
      </w:r>
      <w:r w:rsidRPr="00246B3C">
        <w:t>subsidiary organisation</w:t>
      </w:r>
      <w:r w:rsidR="00736C31" w:rsidRPr="00246B3C">
        <w:t xml:space="preserve"> is always required to ensure that its annual statement</w:t>
      </w:r>
      <w:r w:rsidR="00D43BD3" w:rsidRPr="00246B3C">
        <w:t>s of account</w:t>
      </w:r>
      <w:r w:rsidR="00736C31" w:rsidRPr="00246B3C">
        <w:t xml:space="preserve"> are audited </w:t>
      </w:r>
      <w:r w:rsidR="00821F7C" w:rsidRPr="00246B3C">
        <w:t>by a statutory auditor and that such accounts are provide</w:t>
      </w:r>
      <w:r w:rsidR="00500742" w:rsidRPr="00246B3C">
        <w:t>d</w:t>
      </w:r>
      <w:r w:rsidR="00821F7C" w:rsidRPr="00246B3C">
        <w:t xml:space="preserve"> to the Commission </w:t>
      </w:r>
      <w:r w:rsidR="00736C31" w:rsidRPr="00246B3C">
        <w:t>where any of the following apply:</w:t>
      </w:r>
    </w:p>
    <w:p w14:paraId="4D431948" w14:textId="40C95B19" w:rsidR="00311B42" w:rsidRDefault="00311B42" w:rsidP="00311B42">
      <w:pPr>
        <w:spacing w:after="0"/>
      </w:pPr>
    </w:p>
    <w:p w14:paraId="676701E9" w14:textId="77777777" w:rsidR="008C3BCB" w:rsidRPr="00246B3C" w:rsidRDefault="008C3BCB" w:rsidP="007317A8">
      <w:pPr>
        <w:pStyle w:val="ListParagraph"/>
        <w:numPr>
          <w:ilvl w:val="2"/>
          <w:numId w:val="26"/>
        </w:numPr>
      </w:pPr>
      <w:r w:rsidRPr="00246B3C">
        <w:t>has income greater than €40,000 in a calendar year</w:t>
      </w:r>
    </w:p>
    <w:p w14:paraId="75C12813" w14:textId="77777777" w:rsidR="008C3BCB" w:rsidRPr="00246B3C" w:rsidRDefault="008C3BCB" w:rsidP="007317A8">
      <w:pPr>
        <w:pStyle w:val="ListParagraph"/>
        <w:numPr>
          <w:ilvl w:val="2"/>
          <w:numId w:val="26"/>
        </w:numPr>
      </w:pPr>
      <w:r w:rsidRPr="00246B3C">
        <w:t>has expenditure greater than €40,000 in that calendar year</w:t>
      </w:r>
    </w:p>
    <w:p w14:paraId="0E2B5857" w14:textId="77777777" w:rsidR="008C3BCB" w:rsidRPr="00246B3C" w:rsidRDefault="008C3BCB" w:rsidP="007317A8">
      <w:pPr>
        <w:pStyle w:val="ListParagraph"/>
        <w:numPr>
          <w:ilvl w:val="2"/>
          <w:numId w:val="26"/>
        </w:numPr>
      </w:pPr>
      <w:r w:rsidRPr="00246B3C">
        <w:t>held cash or similar assets, land or buildings with an aggregate value of €100,000 or more at any time during the year</w:t>
      </w:r>
    </w:p>
    <w:p w14:paraId="2FE8C9C3" w14:textId="77777777" w:rsidR="008C3BCB" w:rsidRPr="00246B3C" w:rsidRDefault="008C3BCB" w:rsidP="006B1DE6">
      <w:pPr>
        <w:pStyle w:val="ListParagraph"/>
        <w:spacing w:after="0" w:line="240" w:lineRule="auto"/>
        <w:ind w:left="794"/>
      </w:pPr>
    </w:p>
    <w:p w14:paraId="1091149C" w14:textId="6C55DB0A" w:rsidR="008C3BCB" w:rsidRPr="00246B3C" w:rsidRDefault="008C3BCB" w:rsidP="006F5E86">
      <w:pPr>
        <w:ind w:left="567"/>
      </w:pPr>
      <w:r w:rsidRPr="00246B3C">
        <w:t>If none of the above criteria apply, a subsidiary organisation will be exempt from the requirement to have its annual statement of accounts audited by a statutory auditor. An unaudited annual statement of account must still be provided to the Commission and the subsidiary should still be included in the party’s consolidated statement of account unless the subsidiary organisation is exempted from these requirements (see section above</w:t>
      </w:r>
      <w:r w:rsidR="006A411D" w:rsidRPr="00246B3C">
        <w:t>).</w:t>
      </w:r>
      <w:r w:rsidRPr="00246B3C">
        <w:t xml:space="preserve"> </w:t>
      </w:r>
    </w:p>
    <w:p w14:paraId="04429B42" w14:textId="77777777" w:rsidR="008C3BCB" w:rsidRDefault="008C3BCB" w:rsidP="008C3BCB">
      <w:pPr>
        <w:pStyle w:val="ListParagraph"/>
      </w:pPr>
    </w:p>
    <w:p w14:paraId="06F0BFDA" w14:textId="48D3152D" w:rsidR="008C3BCB" w:rsidRDefault="00FE7720" w:rsidP="003A4C03">
      <w:pPr>
        <w:pStyle w:val="ListParagraph"/>
        <w:numPr>
          <w:ilvl w:val="0"/>
          <w:numId w:val="6"/>
        </w:numPr>
        <w:ind w:left="567" w:hanging="567"/>
      </w:pPr>
      <w:r w:rsidRPr="00246B3C">
        <w:t xml:space="preserve">For example, a subsidiary might </w:t>
      </w:r>
      <w:r w:rsidR="00BC3E7E" w:rsidRPr="00246B3C">
        <w:t>appear</w:t>
      </w:r>
      <w:r w:rsidRPr="00246B3C">
        <w:t xml:space="preserve"> exempt from the audit requirement because it has income of less than €40,000. However, if, for example, the subsidiary held assets greater than €100,000 (e.g. a property), then the exemption does not apply. </w:t>
      </w:r>
    </w:p>
    <w:p w14:paraId="28CA89AB" w14:textId="77777777" w:rsidR="008C3BCB" w:rsidRDefault="008C3BCB" w:rsidP="008C3BCB">
      <w:pPr>
        <w:pStyle w:val="ListParagraph"/>
        <w:ind w:left="360"/>
      </w:pPr>
    </w:p>
    <w:p w14:paraId="4942D884" w14:textId="3BAA5490" w:rsidR="00311B42" w:rsidRDefault="00C3177B" w:rsidP="00311B42">
      <w:pPr>
        <w:pStyle w:val="ListParagraph"/>
        <w:numPr>
          <w:ilvl w:val="0"/>
          <w:numId w:val="6"/>
        </w:numPr>
        <w:spacing w:after="0"/>
        <w:ind w:left="567" w:hanging="567"/>
      </w:pPr>
      <w:r w:rsidRPr="00246B3C">
        <w:t xml:space="preserve">For the purposes of calculating the amounts specified in </w:t>
      </w:r>
      <w:r w:rsidR="000E5245" w:rsidRPr="00246B3C">
        <w:t xml:space="preserve">the exemptions in </w:t>
      </w:r>
      <w:r w:rsidRPr="00246B3C">
        <w:t xml:space="preserve">section </w:t>
      </w:r>
      <w:r w:rsidR="00C778E6" w:rsidRPr="00246B3C">
        <w:t>103</w:t>
      </w:r>
      <w:r w:rsidR="000E5245" w:rsidRPr="00246B3C">
        <w:t>,</w:t>
      </w:r>
    </w:p>
    <w:p w14:paraId="688E07F2" w14:textId="77777777" w:rsidR="00311B42" w:rsidRDefault="00311B42" w:rsidP="00311B42">
      <w:pPr>
        <w:spacing w:after="0"/>
      </w:pPr>
    </w:p>
    <w:p w14:paraId="146C7A60" w14:textId="77777777" w:rsidR="008C3BCB" w:rsidRPr="00246B3C" w:rsidRDefault="008C3BCB" w:rsidP="007317A8">
      <w:pPr>
        <w:pStyle w:val="ListParagraph"/>
        <w:numPr>
          <w:ilvl w:val="2"/>
          <w:numId w:val="26"/>
        </w:numPr>
      </w:pPr>
      <w:r w:rsidRPr="00246B3C">
        <w:t xml:space="preserve">Transfers between a political party and a subsidiary organisation or between one subsidiary organisation and another subsidiary organisation of a political party should be excluded so as to avoid the double counting of such transfers. </w:t>
      </w:r>
    </w:p>
    <w:p w14:paraId="209F5E76" w14:textId="2B79BF11" w:rsidR="008C3BCB" w:rsidRPr="00246B3C" w:rsidRDefault="008C3BCB" w:rsidP="007317A8">
      <w:pPr>
        <w:pStyle w:val="ListParagraph"/>
        <w:numPr>
          <w:ilvl w:val="2"/>
          <w:numId w:val="26"/>
        </w:numPr>
      </w:pPr>
      <w:r w:rsidRPr="00246B3C">
        <w:t xml:space="preserve">The estimated fair valid of non-monetary assets (e.g. property, plant equipment) should be used (not the account values although these may be similar.) The fair value of land and buildings should be determined from market based evidence by </w:t>
      </w:r>
      <w:r w:rsidR="006A411D" w:rsidRPr="00246B3C">
        <w:t>appraisal by</w:t>
      </w:r>
      <w:r w:rsidRPr="00246B3C">
        <w:t xml:space="preserve"> professional qualified valuers.</w:t>
      </w:r>
    </w:p>
    <w:p w14:paraId="1CF7A771" w14:textId="77777777" w:rsidR="008C3BCB" w:rsidRPr="00246B3C" w:rsidRDefault="008C3BCB" w:rsidP="008C3BCB">
      <w:pPr>
        <w:pStyle w:val="Heading2"/>
      </w:pPr>
      <w:bookmarkStart w:id="44" w:name="_Audit_Framework"/>
      <w:bookmarkStart w:id="45" w:name="_Toc153871689"/>
      <w:bookmarkEnd w:id="44"/>
      <w:r w:rsidRPr="00246B3C">
        <w:t>Audit Framework</w:t>
      </w:r>
      <w:bookmarkEnd w:id="45"/>
    </w:p>
    <w:p w14:paraId="61186140" w14:textId="77777777" w:rsidR="008C3BCB" w:rsidRDefault="008C3BCB" w:rsidP="008C3BCB">
      <w:pPr>
        <w:pStyle w:val="ListParagraph"/>
      </w:pPr>
    </w:p>
    <w:p w14:paraId="05736577" w14:textId="5F6A5F2A" w:rsidR="008C3BCB" w:rsidRDefault="00C3177B" w:rsidP="003A4C03">
      <w:pPr>
        <w:pStyle w:val="ListParagraph"/>
        <w:numPr>
          <w:ilvl w:val="0"/>
          <w:numId w:val="6"/>
        </w:numPr>
        <w:ind w:left="567" w:hanging="567"/>
      </w:pPr>
      <w:r w:rsidRPr="00246B3C">
        <w:t>The audit should be carried out in accordance with the International Standards on Auditing (UK and Ireland) and in conformity with the Auditing Practices Board’s Ethical Standards for Auditors.</w:t>
      </w:r>
    </w:p>
    <w:p w14:paraId="19103965" w14:textId="77777777" w:rsidR="008C3BCB" w:rsidRPr="00246B3C" w:rsidRDefault="008C3BCB" w:rsidP="008C3BCB">
      <w:pPr>
        <w:pStyle w:val="Heading2"/>
      </w:pPr>
      <w:bookmarkStart w:id="46" w:name="_Toc153871690"/>
      <w:r w:rsidRPr="00246B3C">
        <w:t>Audit Objectives</w:t>
      </w:r>
      <w:bookmarkEnd w:id="46"/>
    </w:p>
    <w:p w14:paraId="0ED1AA33" w14:textId="77777777" w:rsidR="008C3BCB" w:rsidRDefault="008C3BCB" w:rsidP="008C3BCB"/>
    <w:p w14:paraId="7608DD63" w14:textId="1865F580" w:rsidR="008C3BCB" w:rsidRDefault="00C3177B" w:rsidP="00311B42">
      <w:pPr>
        <w:pStyle w:val="ListParagraph"/>
        <w:numPr>
          <w:ilvl w:val="0"/>
          <w:numId w:val="6"/>
        </w:numPr>
        <w:spacing w:after="0"/>
        <w:ind w:left="567" w:hanging="567"/>
      </w:pPr>
      <w:r w:rsidRPr="00246B3C">
        <w:t xml:space="preserve">In the course of the audit of annual statements of accounts, the auditor should plan his or her work so as to obtain evidence about the amounts and disclosures in the annual statement of accounts sufficient to give reasonable assurance that the statement of accounts is free from material misstatement, whether caused by fraud or error. This will include an assessment of </w:t>
      </w:r>
      <w:r w:rsidR="000E5245" w:rsidRPr="00246B3C">
        <w:t>–</w:t>
      </w:r>
      <w:r w:rsidRPr="00246B3C">
        <w:t xml:space="preserve"> </w:t>
      </w:r>
    </w:p>
    <w:p w14:paraId="1A87FFFA" w14:textId="77777777" w:rsidR="00311B42" w:rsidRDefault="00311B42" w:rsidP="00311B42">
      <w:pPr>
        <w:spacing w:after="0"/>
      </w:pPr>
    </w:p>
    <w:p w14:paraId="3BAD7745" w14:textId="2DE29E1C" w:rsidR="008C3BCB" w:rsidRPr="00246B3C" w:rsidRDefault="008C3BCB" w:rsidP="007317A8">
      <w:pPr>
        <w:pStyle w:val="ListParagraph"/>
        <w:numPr>
          <w:ilvl w:val="2"/>
          <w:numId w:val="26"/>
        </w:numPr>
      </w:pPr>
      <w:r w:rsidRPr="00246B3C">
        <w:t>whether the accounting policies are appropriate to the party’s circumstances and have been consistently ap</w:t>
      </w:r>
      <w:r w:rsidR="006B1DE6">
        <w:t>plied and adequately disclosed, and</w:t>
      </w:r>
    </w:p>
    <w:p w14:paraId="08C571D4" w14:textId="77777777" w:rsidR="008C3BCB" w:rsidRPr="00246B3C" w:rsidRDefault="008C3BCB" w:rsidP="007317A8">
      <w:pPr>
        <w:pStyle w:val="ListParagraph"/>
        <w:numPr>
          <w:ilvl w:val="2"/>
          <w:numId w:val="26"/>
        </w:numPr>
      </w:pPr>
      <w:r w:rsidRPr="00246B3C">
        <w:t>the reasonableness of significant accounting estimates made in the preparation of the statement of accounts.</w:t>
      </w:r>
    </w:p>
    <w:p w14:paraId="19AC8ABD" w14:textId="22819078" w:rsidR="008C3BCB" w:rsidRDefault="008C3BCB" w:rsidP="008C3BCB">
      <w:pPr>
        <w:pStyle w:val="ListParagraph"/>
        <w:tabs>
          <w:tab w:val="left" w:pos="709"/>
        </w:tabs>
        <w:spacing w:before="120" w:after="0" w:line="276" w:lineRule="auto"/>
        <w:ind w:left="1080"/>
        <w:contextualSpacing w:val="0"/>
      </w:pPr>
    </w:p>
    <w:p w14:paraId="5F9008F5" w14:textId="77777777" w:rsidR="00376D8C" w:rsidRPr="00246B3C" w:rsidRDefault="00376D8C" w:rsidP="008C3BCB">
      <w:pPr>
        <w:pStyle w:val="ListParagraph"/>
        <w:tabs>
          <w:tab w:val="left" w:pos="709"/>
        </w:tabs>
        <w:spacing w:before="120" w:after="0" w:line="276" w:lineRule="auto"/>
        <w:ind w:left="1080"/>
        <w:contextualSpacing w:val="0"/>
      </w:pPr>
    </w:p>
    <w:p w14:paraId="0B533B65" w14:textId="77777777" w:rsidR="008C3BCB" w:rsidRPr="00246B3C" w:rsidRDefault="008C3BCB" w:rsidP="008C3BCB">
      <w:pPr>
        <w:pStyle w:val="Heading2"/>
      </w:pPr>
      <w:bookmarkStart w:id="47" w:name="_Toc153871691"/>
      <w:r w:rsidRPr="00246B3C">
        <w:t>Audit Reporting</w:t>
      </w:r>
      <w:bookmarkEnd w:id="47"/>
    </w:p>
    <w:p w14:paraId="56DD0A00" w14:textId="77777777" w:rsidR="008C3BCB" w:rsidRDefault="008C3BCB" w:rsidP="008C3BCB">
      <w:pPr>
        <w:pStyle w:val="ListParagraph"/>
        <w:ind w:left="360"/>
      </w:pPr>
    </w:p>
    <w:p w14:paraId="2332B8A4" w14:textId="0F9CB9FE" w:rsidR="008C3BCB" w:rsidRDefault="00C3177B" w:rsidP="003A4C03">
      <w:pPr>
        <w:pStyle w:val="ListParagraph"/>
        <w:numPr>
          <w:ilvl w:val="0"/>
          <w:numId w:val="6"/>
        </w:numPr>
        <w:ind w:left="567" w:hanging="567"/>
      </w:pPr>
      <w:r w:rsidRPr="00246B3C">
        <w:t>The audit report will identify the elements that comprise the statements of accounts and the financial reporting framework that has been employed in their preparation.</w:t>
      </w:r>
    </w:p>
    <w:p w14:paraId="0A9808F0" w14:textId="77777777" w:rsidR="008C3BCB" w:rsidRDefault="008C3BCB" w:rsidP="008C3BCB">
      <w:pPr>
        <w:pStyle w:val="ListParagraph"/>
        <w:ind w:left="360"/>
      </w:pPr>
    </w:p>
    <w:p w14:paraId="43AAE3E0" w14:textId="77777777" w:rsidR="008C3BCB" w:rsidRDefault="00C3177B" w:rsidP="003A4C03">
      <w:pPr>
        <w:pStyle w:val="ListParagraph"/>
        <w:numPr>
          <w:ilvl w:val="0"/>
          <w:numId w:val="6"/>
        </w:numPr>
        <w:ind w:left="567" w:hanging="567"/>
      </w:pPr>
      <w:r w:rsidRPr="00246B3C">
        <w:t xml:space="preserve">The Auditor’s report will include an opinion on whether the accounts </w:t>
      </w:r>
      <w:r w:rsidR="000E5245" w:rsidRPr="00246B3C">
        <w:t>–</w:t>
      </w:r>
      <w:r w:rsidRPr="00246B3C">
        <w:t xml:space="preserve"> </w:t>
      </w:r>
    </w:p>
    <w:p w14:paraId="083E2E5B" w14:textId="77777777" w:rsidR="008C3BCB" w:rsidRDefault="008C3BCB" w:rsidP="008C3BCB">
      <w:pPr>
        <w:pStyle w:val="ListParagraph"/>
      </w:pPr>
    </w:p>
    <w:p w14:paraId="746894B4" w14:textId="4BDA7240" w:rsidR="008C3BCB" w:rsidRDefault="00C3177B" w:rsidP="007317A8">
      <w:pPr>
        <w:pStyle w:val="ListParagraph"/>
        <w:numPr>
          <w:ilvl w:val="2"/>
          <w:numId w:val="26"/>
        </w:numPr>
      </w:pPr>
      <w:r w:rsidRPr="00246B3C">
        <w:t>give a true and fair view in accordance with generally accepted accounting practice in Ireland of the assets, liabilities and financial position of the political party at year end and of its income and expenditure for the year of account;</w:t>
      </w:r>
    </w:p>
    <w:p w14:paraId="16967A12" w14:textId="77777777" w:rsidR="008C3BCB" w:rsidRDefault="00C3177B" w:rsidP="007317A8">
      <w:pPr>
        <w:pStyle w:val="ListParagraph"/>
        <w:numPr>
          <w:ilvl w:val="2"/>
          <w:numId w:val="26"/>
        </w:numPr>
      </w:pPr>
      <w:r w:rsidRPr="00246B3C">
        <w:t xml:space="preserve">have been properly prepared in accordance with FRS102, the provisions of the </w:t>
      </w:r>
      <w:r w:rsidR="009019F7" w:rsidRPr="00246B3C">
        <w:t>1997 Act</w:t>
      </w:r>
      <w:r w:rsidRPr="00246B3C">
        <w:t xml:space="preserve"> and guidelines issued by the Commission.</w:t>
      </w:r>
    </w:p>
    <w:p w14:paraId="1370EEAB" w14:textId="77777777" w:rsidR="008C3BCB" w:rsidRDefault="008C3BCB" w:rsidP="008C3BCB">
      <w:pPr>
        <w:pStyle w:val="ListParagraph"/>
      </w:pPr>
    </w:p>
    <w:p w14:paraId="4EE673B1" w14:textId="77777777" w:rsidR="008C3BCB" w:rsidRDefault="00C3177B" w:rsidP="003A4C03">
      <w:pPr>
        <w:pStyle w:val="ListParagraph"/>
        <w:numPr>
          <w:ilvl w:val="0"/>
          <w:numId w:val="6"/>
        </w:numPr>
        <w:ind w:left="567" w:hanging="567"/>
      </w:pPr>
      <w:r w:rsidRPr="00246B3C">
        <w:t xml:space="preserve">The report will include an opinion on whether the auditor </w:t>
      </w:r>
      <w:r w:rsidR="000E5245" w:rsidRPr="00246B3C">
        <w:t>–</w:t>
      </w:r>
    </w:p>
    <w:p w14:paraId="27D2A9E6" w14:textId="77777777" w:rsidR="008C3BCB" w:rsidRDefault="008C3BCB" w:rsidP="008C3BCB">
      <w:pPr>
        <w:pStyle w:val="ListParagraph"/>
      </w:pPr>
    </w:p>
    <w:p w14:paraId="3C8560BD" w14:textId="38E0EA02" w:rsidR="008C3BCB" w:rsidRDefault="00C3177B" w:rsidP="007317A8">
      <w:pPr>
        <w:pStyle w:val="ListParagraph"/>
        <w:numPr>
          <w:ilvl w:val="2"/>
          <w:numId w:val="26"/>
        </w:numPr>
      </w:pPr>
      <w:r w:rsidRPr="00246B3C">
        <w:t>has obtained all the information and explanations that he/she considers nece</w:t>
      </w:r>
      <w:r w:rsidR="008C3BCB">
        <w:t>ssary for the purposes of audit;</w:t>
      </w:r>
    </w:p>
    <w:p w14:paraId="61378AE2" w14:textId="7AF78AB1" w:rsidR="008C3BCB" w:rsidRDefault="00C3177B" w:rsidP="007317A8">
      <w:pPr>
        <w:pStyle w:val="ListParagraph"/>
        <w:numPr>
          <w:ilvl w:val="2"/>
          <w:numId w:val="26"/>
        </w:numPr>
      </w:pPr>
      <w:r w:rsidRPr="00246B3C">
        <w:t>considers that the accounting records kept by the party were sufficient to permit the statement of accounts to be readily and properly audited, and</w:t>
      </w:r>
    </w:p>
    <w:p w14:paraId="067EDCEE" w14:textId="77777777" w:rsidR="008C3BCB" w:rsidRDefault="00C3177B" w:rsidP="007317A8">
      <w:pPr>
        <w:pStyle w:val="ListParagraph"/>
        <w:numPr>
          <w:ilvl w:val="2"/>
          <w:numId w:val="26"/>
        </w:numPr>
      </w:pPr>
      <w:r w:rsidRPr="00246B3C">
        <w:t>considers that the statement of accounts is in agreement with the accounting records.</w:t>
      </w:r>
    </w:p>
    <w:p w14:paraId="0DCC5B41" w14:textId="77777777" w:rsidR="008C3BCB" w:rsidRDefault="008C3BCB" w:rsidP="008C3BCB">
      <w:pPr>
        <w:pStyle w:val="ListParagraph"/>
      </w:pPr>
    </w:p>
    <w:p w14:paraId="5C861118" w14:textId="35A897DA" w:rsidR="008C3BCB" w:rsidRDefault="00C3177B" w:rsidP="003A4C03">
      <w:pPr>
        <w:pStyle w:val="ListParagraph"/>
        <w:numPr>
          <w:ilvl w:val="0"/>
          <w:numId w:val="6"/>
        </w:numPr>
        <w:ind w:left="567" w:hanging="567"/>
      </w:pPr>
      <w:r w:rsidRPr="00246B3C">
        <w:t>The report will also state the auditor’s opinion on whether the information given in the report of the executive committee or similar body elected by the party is consistent with the statement of accounts.</w:t>
      </w:r>
    </w:p>
    <w:p w14:paraId="1FD6540C" w14:textId="77777777" w:rsidR="008C3BCB" w:rsidRDefault="008C3BCB" w:rsidP="008C3BCB">
      <w:pPr>
        <w:pStyle w:val="ListParagraph"/>
        <w:ind w:left="360"/>
      </w:pPr>
    </w:p>
    <w:p w14:paraId="075FED2E" w14:textId="77777777" w:rsidR="008C3BCB" w:rsidRDefault="00C3177B" w:rsidP="003A4C03">
      <w:pPr>
        <w:pStyle w:val="ListParagraph"/>
        <w:numPr>
          <w:ilvl w:val="0"/>
          <w:numId w:val="6"/>
        </w:numPr>
        <w:ind w:left="567" w:hanging="567"/>
      </w:pPr>
      <w:r w:rsidRPr="00246B3C">
        <w:t>The Commission does not require the audit report to follow a particular template.  However, it is essential that the report confirms that the audit has been conducted in accordance with the framework set out</w:t>
      </w:r>
      <w:r w:rsidR="000E5245" w:rsidRPr="00246B3C">
        <w:t xml:space="preserve"> in</w:t>
      </w:r>
      <w:r w:rsidR="00050D2D" w:rsidRPr="00246B3C">
        <w:t xml:space="preserve"> paragraph 106 and that it contains </w:t>
      </w:r>
      <w:r w:rsidRPr="00246B3C">
        <w:t>each of the opinions required by this paragraph.</w:t>
      </w:r>
    </w:p>
    <w:p w14:paraId="6AEB4EC9" w14:textId="77777777" w:rsidR="008C3BCB" w:rsidRPr="00246B3C" w:rsidRDefault="008C3BCB" w:rsidP="008C3BCB">
      <w:pPr>
        <w:pStyle w:val="Heading2"/>
      </w:pPr>
      <w:bookmarkStart w:id="48" w:name="_Toc153871692"/>
      <w:r w:rsidRPr="00246B3C">
        <w:t>Timescale</w:t>
      </w:r>
      <w:bookmarkEnd w:id="48"/>
    </w:p>
    <w:p w14:paraId="5CF021C0" w14:textId="77777777" w:rsidR="008C3BCB" w:rsidRDefault="008C3BCB" w:rsidP="008C3BCB">
      <w:pPr>
        <w:pStyle w:val="ListParagraph"/>
      </w:pPr>
    </w:p>
    <w:p w14:paraId="57ECCB27" w14:textId="006175CA" w:rsidR="008C3BCB" w:rsidRDefault="0044737C" w:rsidP="003A4C03">
      <w:pPr>
        <w:pStyle w:val="ListParagraph"/>
        <w:numPr>
          <w:ilvl w:val="0"/>
          <w:numId w:val="6"/>
        </w:numPr>
        <w:ind w:left="567" w:hanging="567"/>
      </w:pPr>
      <w:r w:rsidRPr="00246B3C">
        <w:t>The annual audit of each account must be completed within the period of six months following the end of the financial year to which the accounts relate.</w:t>
      </w:r>
    </w:p>
    <w:p w14:paraId="2254FDCB" w14:textId="77777777" w:rsidR="008C3BCB" w:rsidRPr="00246B3C" w:rsidRDefault="008C3BCB" w:rsidP="008C3BCB">
      <w:pPr>
        <w:pStyle w:val="Heading2"/>
      </w:pPr>
      <w:bookmarkStart w:id="49" w:name="_Toc153871693"/>
      <w:r w:rsidRPr="00246B3C">
        <w:t>Failure to Audit Accounts</w:t>
      </w:r>
      <w:bookmarkEnd w:id="49"/>
    </w:p>
    <w:p w14:paraId="35F0882C" w14:textId="77777777" w:rsidR="008C3BCB" w:rsidRDefault="008C3BCB" w:rsidP="008C3BCB">
      <w:pPr>
        <w:pStyle w:val="ListParagraph"/>
        <w:ind w:left="360"/>
      </w:pPr>
    </w:p>
    <w:p w14:paraId="46B44F74" w14:textId="1A8D56B3" w:rsidR="008C3BCB" w:rsidRDefault="0044737C" w:rsidP="003A4C03">
      <w:pPr>
        <w:pStyle w:val="ListParagraph"/>
        <w:numPr>
          <w:ilvl w:val="0"/>
          <w:numId w:val="6"/>
        </w:numPr>
        <w:ind w:left="567" w:hanging="567"/>
      </w:pPr>
      <w:r w:rsidRPr="00246B3C">
        <w:t xml:space="preserve">If it appears to the Commission that any accounts required to be audited have not been duly audited within the specified time, it may, at its discretion, appoint a </w:t>
      </w:r>
      <w:r w:rsidR="004020BD" w:rsidRPr="00246B3C">
        <w:t xml:space="preserve">statutory </w:t>
      </w:r>
      <w:r w:rsidRPr="00246B3C">
        <w:t xml:space="preserve">auditor to audit the accounts. The Commission may recover from the political party concerned any expenses incurred by it in appointing a </w:t>
      </w:r>
      <w:r w:rsidR="004020BD" w:rsidRPr="00246B3C">
        <w:t xml:space="preserve">statutory </w:t>
      </w:r>
      <w:r w:rsidRPr="00246B3C">
        <w:t xml:space="preserve">auditor, including auditor’s remuneration, as a simple contract debt in any court of competent jurisdiction.  </w:t>
      </w:r>
    </w:p>
    <w:p w14:paraId="20EE3788" w14:textId="77777777" w:rsidR="008C3BCB" w:rsidRDefault="008C3BCB">
      <w:pPr>
        <w:rPr>
          <w:rFonts w:asciiTheme="majorHAnsi" w:eastAsiaTheme="majorEastAsia" w:hAnsiTheme="majorHAnsi" w:cstheme="majorBidi"/>
          <w:color w:val="2E74B5" w:themeColor="accent1" w:themeShade="BF"/>
          <w:sz w:val="32"/>
          <w:szCs w:val="32"/>
        </w:rPr>
      </w:pPr>
      <w:bookmarkStart w:id="50" w:name="_Toc153871694"/>
      <w:r>
        <w:br w:type="page"/>
      </w:r>
    </w:p>
    <w:p w14:paraId="2AAE7D09" w14:textId="6EA73D79" w:rsidR="008C3BCB" w:rsidRPr="00246B3C" w:rsidRDefault="008C3BCB" w:rsidP="008C3BCB">
      <w:pPr>
        <w:pStyle w:val="Heading1"/>
      </w:pPr>
      <w:r w:rsidRPr="00246B3C">
        <w:lastRenderedPageBreak/>
        <w:t>H: Provisions relating to Compliance</w:t>
      </w:r>
      <w:bookmarkEnd w:id="50"/>
    </w:p>
    <w:p w14:paraId="3B43DC7B" w14:textId="77777777" w:rsidR="008C3BCB" w:rsidRDefault="008C3BCB" w:rsidP="008C3BCB"/>
    <w:p w14:paraId="60D39A9E" w14:textId="73C70B2B" w:rsidR="008C3BCB" w:rsidRDefault="004020BD" w:rsidP="003A4C03">
      <w:pPr>
        <w:pStyle w:val="ListParagraph"/>
        <w:numPr>
          <w:ilvl w:val="0"/>
          <w:numId w:val="6"/>
        </w:numPr>
        <w:ind w:left="567" w:hanging="567"/>
      </w:pPr>
      <w:r w:rsidRPr="00246B3C">
        <w:t>Statements of account</w:t>
      </w:r>
      <w:r w:rsidR="00CA1DBF" w:rsidRPr="00246B3C">
        <w:t>s</w:t>
      </w:r>
      <w:r w:rsidRPr="00246B3C">
        <w:t xml:space="preserve"> of the political parties (including separate </w:t>
      </w:r>
      <w:r w:rsidR="00CA1DBF" w:rsidRPr="00246B3C">
        <w:t xml:space="preserve">head office, </w:t>
      </w:r>
      <w:r w:rsidR="006A411D" w:rsidRPr="00246B3C">
        <w:t>subsidiary and</w:t>
      </w:r>
      <w:r w:rsidRPr="00246B3C">
        <w:t xml:space="preserve"> consolidated </w:t>
      </w:r>
      <w:r w:rsidR="00CA1DBF" w:rsidRPr="00246B3C">
        <w:t xml:space="preserve">statements of </w:t>
      </w:r>
      <w:r w:rsidRPr="00246B3C">
        <w:t>accounts), together with the reports of the auditor</w:t>
      </w:r>
      <w:r w:rsidR="00CA1DBF" w:rsidRPr="00246B3C">
        <w:t>s</w:t>
      </w:r>
      <w:r w:rsidRPr="00246B3C">
        <w:t xml:space="preserve"> must be submitted to the Commission before 30 June of the year following that to which they relate.</w:t>
      </w:r>
    </w:p>
    <w:p w14:paraId="066FD200" w14:textId="77777777" w:rsidR="008C3BCB" w:rsidRDefault="008C3BCB" w:rsidP="008C3BCB">
      <w:pPr>
        <w:pStyle w:val="ListParagraph"/>
        <w:ind w:left="360"/>
      </w:pPr>
    </w:p>
    <w:p w14:paraId="55B894D9" w14:textId="77777777" w:rsidR="008C3BCB" w:rsidRDefault="0044737C" w:rsidP="003A4C03">
      <w:pPr>
        <w:pStyle w:val="ListParagraph"/>
        <w:numPr>
          <w:ilvl w:val="0"/>
          <w:numId w:val="6"/>
        </w:numPr>
        <w:ind w:left="567" w:hanging="567"/>
      </w:pPr>
      <w:r w:rsidRPr="00246B3C">
        <w:t>The Commission must consider ev</w:t>
      </w:r>
      <w:r w:rsidR="000E5245" w:rsidRPr="00246B3C">
        <w:t>ery annual statement of account</w:t>
      </w:r>
      <w:r w:rsidRPr="00246B3C">
        <w:t xml:space="preserve"> and auditor’s report</w:t>
      </w:r>
      <w:r w:rsidR="009D2945" w:rsidRPr="00246B3C">
        <w:t xml:space="preserve"> (where applicable)</w:t>
      </w:r>
      <w:r w:rsidRPr="00246B3C">
        <w:t xml:space="preserve"> furnished to it</w:t>
      </w:r>
      <w:r w:rsidR="00781FA4" w:rsidRPr="00246B3C">
        <w:t>, and where it is satisfied that these are in compliance with the requirements of the Act and with these guidelines, must notify the Minister for Public</w:t>
      </w:r>
      <w:r w:rsidR="000C459F" w:rsidRPr="00246B3C">
        <w:t xml:space="preserve"> Expenditure, National Development Plan Delivery and Reform a</w:t>
      </w:r>
      <w:r w:rsidR="00781FA4" w:rsidRPr="00246B3C">
        <w:t xml:space="preserve">ccordingly.  </w:t>
      </w:r>
      <w:r w:rsidR="000C459F" w:rsidRPr="00246B3C">
        <w:t>W</w:t>
      </w:r>
      <w:r w:rsidRPr="00246B3C">
        <w:t>here it considers it appropriate to do so, it must furnish a report in writing to the Chairman of Dáil Éireann on any matter arising in relati</w:t>
      </w:r>
      <w:r w:rsidR="000E5245" w:rsidRPr="00246B3C">
        <w:t>on to such statement or report.</w:t>
      </w:r>
    </w:p>
    <w:p w14:paraId="04CAFB2F" w14:textId="77777777" w:rsidR="008C3BCB" w:rsidRDefault="008C3BCB" w:rsidP="008C3BCB">
      <w:pPr>
        <w:pStyle w:val="ListParagraph"/>
      </w:pPr>
    </w:p>
    <w:p w14:paraId="66A83EE0" w14:textId="1F5DED6A" w:rsidR="008C3BCB" w:rsidRDefault="0044737C" w:rsidP="00311B42">
      <w:pPr>
        <w:pStyle w:val="ListParagraph"/>
        <w:numPr>
          <w:ilvl w:val="0"/>
          <w:numId w:val="6"/>
        </w:numPr>
        <w:spacing w:after="0"/>
        <w:ind w:left="567" w:hanging="567"/>
      </w:pPr>
      <w:r w:rsidRPr="00246B3C">
        <w:t xml:space="preserve">This section outlines </w:t>
      </w:r>
      <w:r w:rsidR="000E5245" w:rsidRPr="00246B3C">
        <w:t>–</w:t>
      </w:r>
      <w:r w:rsidRPr="00246B3C">
        <w:t xml:space="preserve"> </w:t>
      </w:r>
    </w:p>
    <w:p w14:paraId="7169BE31" w14:textId="652CAE05" w:rsidR="00311B42" w:rsidRDefault="00311B42" w:rsidP="00311B42">
      <w:pPr>
        <w:spacing w:after="0"/>
      </w:pPr>
    </w:p>
    <w:p w14:paraId="60AE56DD" w14:textId="77777777" w:rsidR="008C3BCB" w:rsidRPr="00246B3C" w:rsidRDefault="008C3BCB" w:rsidP="007317A8">
      <w:pPr>
        <w:pStyle w:val="ListParagraph"/>
        <w:numPr>
          <w:ilvl w:val="2"/>
          <w:numId w:val="26"/>
        </w:numPr>
      </w:pPr>
      <w:r w:rsidRPr="00246B3C">
        <w:t>the procedure for the correction of minor errors in statements of accounts;</w:t>
      </w:r>
    </w:p>
    <w:p w14:paraId="1B474364" w14:textId="77777777" w:rsidR="008C3BCB" w:rsidRPr="00246B3C" w:rsidRDefault="008C3BCB" w:rsidP="007317A8">
      <w:pPr>
        <w:pStyle w:val="ListParagraph"/>
        <w:numPr>
          <w:ilvl w:val="2"/>
          <w:numId w:val="26"/>
        </w:numPr>
      </w:pPr>
      <w:r w:rsidRPr="00246B3C">
        <w:t>the Commission’s review of compliance with the Act and guidelines and its reporting role;</w:t>
      </w:r>
    </w:p>
    <w:p w14:paraId="17F10469" w14:textId="246AD4B2" w:rsidR="008C3BCB" w:rsidRPr="00246B3C" w:rsidRDefault="008C3BCB" w:rsidP="007317A8">
      <w:pPr>
        <w:pStyle w:val="ListParagraph"/>
        <w:numPr>
          <w:ilvl w:val="2"/>
          <w:numId w:val="26"/>
        </w:numPr>
      </w:pPr>
      <w:r w:rsidRPr="00246B3C">
        <w:t>the Commission’s power t</w:t>
      </w:r>
      <w:r w:rsidR="006B1DE6">
        <w:t>o obtain additional information, and</w:t>
      </w:r>
    </w:p>
    <w:p w14:paraId="1442E2A6" w14:textId="77777777" w:rsidR="008C3BCB" w:rsidRPr="00246B3C" w:rsidRDefault="008C3BCB" w:rsidP="007317A8">
      <w:pPr>
        <w:pStyle w:val="ListParagraph"/>
        <w:numPr>
          <w:ilvl w:val="2"/>
          <w:numId w:val="26"/>
        </w:numPr>
      </w:pPr>
      <w:r w:rsidRPr="00246B3C">
        <w:t>the consequence of non-compliance with the requirement to keep proper books of account, to prepare statements of account, and to furnish audited accounts.</w:t>
      </w:r>
    </w:p>
    <w:p w14:paraId="64FDBE1D" w14:textId="77777777" w:rsidR="008C3BCB" w:rsidRPr="00246B3C" w:rsidRDefault="008C3BCB" w:rsidP="008C3BCB">
      <w:pPr>
        <w:pStyle w:val="Heading2"/>
      </w:pPr>
      <w:bookmarkStart w:id="51" w:name="_Toc153871695"/>
      <w:r w:rsidRPr="00246B3C">
        <w:t>Correction of Minor Errors</w:t>
      </w:r>
      <w:bookmarkEnd w:id="51"/>
    </w:p>
    <w:p w14:paraId="7A700BAF" w14:textId="50C927FA" w:rsidR="008C3BCB" w:rsidRDefault="008C3BCB" w:rsidP="008C3BCB"/>
    <w:p w14:paraId="23FF295A" w14:textId="513BCF03" w:rsidR="008C3BCB" w:rsidRDefault="0044737C" w:rsidP="003A4C03">
      <w:pPr>
        <w:pStyle w:val="ListParagraph"/>
        <w:numPr>
          <w:ilvl w:val="0"/>
          <w:numId w:val="6"/>
        </w:numPr>
        <w:ind w:left="567" w:hanging="567"/>
      </w:pPr>
      <w:r w:rsidRPr="00246B3C">
        <w:t>The 1997 Act provides that where the Commission finds a minor error or omission in the statements of accounts, it must furnish details of the error or omission to the appropriate officer and it must inform the appropriate officer that he or she may correct the error or make good the omission within the period of 14 days from the date on which the notification issued to the appropriate officer concerned.</w:t>
      </w:r>
    </w:p>
    <w:p w14:paraId="35E14ADC" w14:textId="77777777" w:rsidR="008C3BCB" w:rsidRPr="00246B3C" w:rsidRDefault="008C3BCB" w:rsidP="008C3BCB">
      <w:pPr>
        <w:pStyle w:val="Heading2"/>
      </w:pPr>
      <w:bookmarkStart w:id="52" w:name="_Toc153871696"/>
      <w:r w:rsidRPr="00246B3C">
        <w:t>Review of Compliance with the Act and Guidelines (including FRS 102)</w:t>
      </w:r>
      <w:bookmarkEnd w:id="52"/>
      <w:r w:rsidRPr="00246B3C">
        <w:t xml:space="preserve"> </w:t>
      </w:r>
    </w:p>
    <w:p w14:paraId="7E818BC4" w14:textId="77777777" w:rsidR="008C3BCB" w:rsidRDefault="008C3BCB" w:rsidP="008C3BCB"/>
    <w:p w14:paraId="1468B764" w14:textId="5D4F7452" w:rsidR="008C3BCB" w:rsidRDefault="00437B20" w:rsidP="003A4C03">
      <w:pPr>
        <w:pStyle w:val="ListParagraph"/>
        <w:numPr>
          <w:ilvl w:val="0"/>
          <w:numId w:val="6"/>
        </w:numPr>
        <w:ind w:left="567" w:hanging="567"/>
      </w:pPr>
      <w:r w:rsidRPr="00246B3C">
        <w:t>The Commission must consider every annual statement of account and auditor’s report</w:t>
      </w:r>
      <w:r w:rsidR="009D2945" w:rsidRPr="00246B3C">
        <w:t xml:space="preserve"> (where applicable)</w:t>
      </w:r>
      <w:r w:rsidRPr="00246B3C">
        <w:t xml:space="preserve"> furnished to it. </w:t>
      </w:r>
    </w:p>
    <w:p w14:paraId="4C2E6513" w14:textId="77777777" w:rsidR="008C3BCB" w:rsidRDefault="008C3BCB" w:rsidP="008C3BCB">
      <w:pPr>
        <w:pStyle w:val="ListParagraph"/>
        <w:ind w:left="360"/>
      </w:pPr>
    </w:p>
    <w:p w14:paraId="5EC6A68E" w14:textId="77777777" w:rsidR="008C3BCB" w:rsidRDefault="0044737C" w:rsidP="003A4C03">
      <w:pPr>
        <w:pStyle w:val="ListParagraph"/>
        <w:numPr>
          <w:ilvl w:val="0"/>
          <w:numId w:val="6"/>
        </w:numPr>
        <w:ind w:left="567" w:hanging="567"/>
      </w:pPr>
      <w:r w:rsidRPr="00246B3C">
        <w:t xml:space="preserve">Where, following its review, the Commission is satisfied that the accounts comply with the legislation and its guidelines (including any requirements under FRS 102), it must notify the </w:t>
      </w:r>
      <w:r w:rsidR="004020BD" w:rsidRPr="00246B3C">
        <w:t xml:space="preserve">Minister for Public Expenditure, National Development Plan Delivery and Reform </w:t>
      </w:r>
      <w:r w:rsidRPr="00246B3C">
        <w:t>to that effect.</w:t>
      </w:r>
    </w:p>
    <w:p w14:paraId="4AA8F46F" w14:textId="77777777" w:rsidR="008C3BCB" w:rsidRDefault="008C3BCB" w:rsidP="008C3BCB">
      <w:pPr>
        <w:pStyle w:val="ListParagraph"/>
      </w:pPr>
    </w:p>
    <w:p w14:paraId="4C404073" w14:textId="77777777" w:rsidR="008C3BCB" w:rsidRDefault="00437B20" w:rsidP="003A4C03">
      <w:pPr>
        <w:pStyle w:val="ListParagraph"/>
        <w:numPr>
          <w:ilvl w:val="0"/>
          <w:numId w:val="6"/>
        </w:numPr>
        <w:ind w:left="567" w:hanging="567"/>
      </w:pPr>
      <w:r w:rsidRPr="00246B3C">
        <w:t>W</w:t>
      </w:r>
      <w:r w:rsidR="0044737C" w:rsidRPr="00246B3C">
        <w:t>here the Commission is of the opin</w:t>
      </w:r>
      <w:r w:rsidR="009D2945" w:rsidRPr="00246B3C">
        <w:t>ion that a statement of account</w:t>
      </w:r>
      <w:r w:rsidR="0044737C" w:rsidRPr="00246B3C">
        <w:t xml:space="preserve"> does not comply with the</w:t>
      </w:r>
      <w:r w:rsidR="00F95BAC" w:rsidRPr="00246B3C">
        <w:t xml:space="preserve"> Act or</w:t>
      </w:r>
      <w:r w:rsidR="0044737C" w:rsidRPr="00246B3C">
        <w:t xml:space="preserve"> guidelines</w:t>
      </w:r>
      <w:r w:rsidRPr="00246B3C">
        <w:t xml:space="preserve"> including the requirements of FRS 102</w:t>
      </w:r>
      <w:r w:rsidR="0044737C" w:rsidRPr="00246B3C">
        <w:t>, it must furnish a written notice to the appropriate officer containing details of the non-compliance and it must inform the appropriate officer that he or she may furnish comments on the matter to it within 14 days from the date on which the notice issued and that any such comments will be considered before considering the matter further.</w:t>
      </w:r>
    </w:p>
    <w:p w14:paraId="1544A8C7" w14:textId="77777777" w:rsidR="008C3BCB" w:rsidRDefault="008C3BCB" w:rsidP="008C3BCB">
      <w:pPr>
        <w:pStyle w:val="ListParagraph"/>
      </w:pPr>
    </w:p>
    <w:p w14:paraId="43E038F7" w14:textId="77777777" w:rsidR="008C3BCB" w:rsidRDefault="0044737C" w:rsidP="003A4C03">
      <w:pPr>
        <w:pStyle w:val="ListParagraph"/>
        <w:numPr>
          <w:ilvl w:val="0"/>
          <w:numId w:val="6"/>
        </w:numPr>
        <w:ind w:left="567" w:hanging="567"/>
      </w:pPr>
      <w:r w:rsidRPr="00246B3C">
        <w:t>Where the appropriate officer furnishes comments to the Commission on the matter referred to in the notice within the specified period, the Commission must have regard to those comments.</w:t>
      </w:r>
    </w:p>
    <w:p w14:paraId="42B572DF" w14:textId="77777777" w:rsidR="008C3BCB" w:rsidRDefault="008C3BCB" w:rsidP="008C3BCB">
      <w:pPr>
        <w:pStyle w:val="ListParagraph"/>
      </w:pPr>
    </w:p>
    <w:p w14:paraId="33A5071D" w14:textId="490A2E9C" w:rsidR="008C3BCB" w:rsidRDefault="0044737C" w:rsidP="003A4C03">
      <w:pPr>
        <w:pStyle w:val="ListParagraph"/>
        <w:numPr>
          <w:ilvl w:val="0"/>
          <w:numId w:val="6"/>
        </w:numPr>
        <w:ind w:left="567" w:hanging="567"/>
      </w:pPr>
      <w:r w:rsidRPr="00246B3C">
        <w:t xml:space="preserve">Where, following consideration of any comments received or where no comments have been received, the Commission continues to be of opinion that there may have been non-compliance with the </w:t>
      </w:r>
      <w:r w:rsidR="00F95BAC" w:rsidRPr="00246B3C">
        <w:t xml:space="preserve">Act or </w:t>
      </w:r>
      <w:r w:rsidRPr="00246B3C">
        <w:t xml:space="preserve">guidelines, it must report the matter (along with any relevant document or </w:t>
      </w:r>
      <w:r w:rsidR="00437B20" w:rsidRPr="00246B3C">
        <w:t xml:space="preserve">thing in its possession), </w:t>
      </w:r>
      <w:r w:rsidR="009019F7" w:rsidRPr="00246B3C">
        <w:t>and the</w:t>
      </w:r>
      <w:r w:rsidRPr="00246B3C">
        <w:t xml:space="preserve"> outcome of a</w:t>
      </w:r>
      <w:r w:rsidR="00437B20" w:rsidRPr="00246B3C">
        <w:t>n</w:t>
      </w:r>
      <w:r w:rsidRPr="00246B3C">
        <w:t xml:space="preserve">y prosecution that may have been instigated under section 92 of the Act, to the </w:t>
      </w:r>
      <w:r w:rsidR="004020BD" w:rsidRPr="00246B3C">
        <w:t xml:space="preserve">Minister for Public Expenditure, National Development Plan Delivery and </w:t>
      </w:r>
      <w:r w:rsidR="006A411D" w:rsidRPr="00246B3C">
        <w:t>Reform and</w:t>
      </w:r>
      <w:r w:rsidRPr="00246B3C">
        <w:t xml:space="preserve"> to the Chairman of Dáil Éireann</w:t>
      </w:r>
      <w:r w:rsidR="00437B20" w:rsidRPr="00246B3C">
        <w:t xml:space="preserve">. </w:t>
      </w:r>
      <w:r w:rsidR="009019F7" w:rsidRPr="00246B3C">
        <w:t xml:space="preserve">For information on </w:t>
      </w:r>
      <w:r w:rsidR="009019F7" w:rsidRPr="008C3BCB">
        <w:t>offences</w:t>
      </w:r>
      <w:r w:rsidR="009019F7" w:rsidRPr="00246B3C">
        <w:t xml:space="preserve"> see below. </w:t>
      </w:r>
    </w:p>
    <w:p w14:paraId="6B048885" w14:textId="77777777" w:rsidR="008C3BCB" w:rsidRDefault="008C3BCB" w:rsidP="008C3BCB">
      <w:pPr>
        <w:pStyle w:val="ListParagraph"/>
      </w:pPr>
    </w:p>
    <w:p w14:paraId="38247415" w14:textId="77777777" w:rsidR="008C3BCB" w:rsidRDefault="00437B20" w:rsidP="003A4C03">
      <w:pPr>
        <w:pStyle w:val="ListParagraph"/>
        <w:numPr>
          <w:ilvl w:val="0"/>
          <w:numId w:val="6"/>
        </w:numPr>
        <w:ind w:left="567" w:hanging="567"/>
      </w:pPr>
      <w:r w:rsidRPr="00246B3C">
        <w:t xml:space="preserve">The Commission will also report publicly in its annual report on any general issues arising from implementation of the requirements of the 1997 Act, including any identified difficulties that parties have in complying with the provisions of the 1997 Act.  The Commission may make recommendations for revision of the 1997 Act, based on its findings in that regard.   </w:t>
      </w:r>
    </w:p>
    <w:p w14:paraId="55A2593F" w14:textId="77777777" w:rsidR="008C3BCB" w:rsidRPr="00246B3C" w:rsidRDefault="008C3BCB" w:rsidP="008C3BCB">
      <w:pPr>
        <w:pStyle w:val="Heading2"/>
      </w:pPr>
      <w:bookmarkStart w:id="53" w:name="_Toc153871697"/>
      <w:r w:rsidRPr="00246B3C">
        <w:t>The Commission’s Power of Inquiry</w:t>
      </w:r>
      <w:bookmarkEnd w:id="53"/>
    </w:p>
    <w:p w14:paraId="63668128" w14:textId="77777777" w:rsidR="008C3BCB" w:rsidRDefault="008C3BCB" w:rsidP="008C3BCB">
      <w:pPr>
        <w:pStyle w:val="ListParagraph"/>
      </w:pPr>
    </w:p>
    <w:p w14:paraId="2A341EF5" w14:textId="43C33791" w:rsidR="008C3BCB" w:rsidRDefault="00437B20" w:rsidP="003A4C03">
      <w:pPr>
        <w:pStyle w:val="ListParagraph"/>
        <w:numPr>
          <w:ilvl w:val="0"/>
          <w:numId w:val="6"/>
        </w:numPr>
        <w:ind w:left="567" w:hanging="567"/>
      </w:pPr>
      <w:r w:rsidRPr="00246B3C">
        <w:t>The Commission may make such inquiries as it considers appropriate and may require any person to furnish any information, document or thing, in the possession or procurement of the person which it may require for the performance of its function in accordance with the legislation.</w:t>
      </w:r>
    </w:p>
    <w:p w14:paraId="3337991B" w14:textId="77777777" w:rsidR="008C3BCB" w:rsidRDefault="008C3BCB" w:rsidP="008C3BCB">
      <w:pPr>
        <w:pStyle w:val="ListParagraph"/>
        <w:ind w:left="360"/>
      </w:pPr>
    </w:p>
    <w:p w14:paraId="5A9E0955" w14:textId="77777777" w:rsidR="008C3BCB" w:rsidRDefault="006F5BE1" w:rsidP="003A4C03">
      <w:pPr>
        <w:pStyle w:val="ListParagraph"/>
        <w:numPr>
          <w:ilvl w:val="0"/>
          <w:numId w:val="6"/>
        </w:numPr>
        <w:ind w:left="567" w:hanging="567"/>
      </w:pPr>
      <w:r w:rsidRPr="00246B3C">
        <w:t xml:space="preserve">Where a person fails to comply with </w:t>
      </w:r>
      <w:r w:rsidR="00D20497" w:rsidRPr="00246B3C">
        <w:t>an inquiry request</w:t>
      </w:r>
      <w:r w:rsidRPr="00246B3C">
        <w:t xml:space="preserve"> </w:t>
      </w:r>
      <w:r w:rsidR="00D20497" w:rsidRPr="00246B3C">
        <w:t xml:space="preserve">within a reasonable time, the Commission </w:t>
      </w:r>
      <w:r w:rsidRPr="00246B3C">
        <w:t xml:space="preserve">may direct the person </w:t>
      </w:r>
      <w:r w:rsidR="00D20497" w:rsidRPr="00246B3C">
        <w:t xml:space="preserve">to comply with the inquiry within a particular period of time. Information provided as part of a direction by person is not admissible in proceedings brought </w:t>
      </w:r>
      <w:r w:rsidR="00AC65EA" w:rsidRPr="00246B3C">
        <w:t>against</w:t>
      </w:r>
      <w:r w:rsidR="00D20497" w:rsidRPr="00246B3C">
        <w:t xml:space="preserve"> that person for an offence. </w:t>
      </w:r>
    </w:p>
    <w:p w14:paraId="5A5C6843" w14:textId="77777777" w:rsidR="008C3BCB" w:rsidRDefault="008C3BCB" w:rsidP="008C3BCB">
      <w:pPr>
        <w:pStyle w:val="ListParagraph"/>
      </w:pPr>
    </w:p>
    <w:p w14:paraId="4F1E8A69" w14:textId="77777777" w:rsidR="008C3BCB" w:rsidRDefault="00D20497" w:rsidP="003A4C03">
      <w:pPr>
        <w:pStyle w:val="ListParagraph"/>
        <w:numPr>
          <w:ilvl w:val="0"/>
          <w:numId w:val="6"/>
        </w:numPr>
        <w:ind w:left="567" w:hanging="567"/>
      </w:pPr>
      <w:r w:rsidRPr="00246B3C">
        <w:t xml:space="preserve">Failure to comply with a direction of the </w:t>
      </w:r>
      <w:r w:rsidR="00AC65EA" w:rsidRPr="00246B3C">
        <w:t>Commission</w:t>
      </w:r>
      <w:r w:rsidRPr="00246B3C">
        <w:t xml:space="preserve"> is an offence.  </w:t>
      </w:r>
    </w:p>
    <w:p w14:paraId="088B86AF" w14:textId="77777777" w:rsidR="008C3BCB" w:rsidRDefault="008C3BCB" w:rsidP="008C3BCB">
      <w:pPr>
        <w:pStyle w:val="ListParagraph"/>
      </w:pPr>
    </w:p>
    <w:p w14:paraId="5174E39C" w14:textId="77777777" w:rsidR="008C3BCB" w:rsidRDefault="00D20497" w:rsidP="003A4C03">
      <w:pPr>
        <w:pStyle w:val="ListParagraph"/>
        <w:numPr>
          <w:ilvl w:val="0"/>
          <w:numId w:val="6"/>
        </w:numPr>
        <w:ind w:left="567" w:hanging="567"/>
      </w:pPr>
      <w:r w:rsidRPr="00246B3C">
        <w:t xml:space="preserve">Where a person is charged with the offence of failing to comply with a direction of the Commission, it is an defence to show that the information, document or thing which was the subject of the direction was not in that person’s possession or control and it was not reasonably practicable for them to comply with the direction. </w:t>
      </w:r>
    </w:p>
    <w:p w14:paraId="508B3656" w14:textId="77777777" w:rsidR="008C3BCB" w:rsidRDefault="008C3BCB" w:rsidP="008C3BCB">
      <w:pPr>
        <w:pStyle w:val="ListParagraph"/>
      </w:pPr>
    </w:p>
    <w:p w14:paraId="379CC043" w14:textId="77777777" w:rsidR="008C3BCB" w:rsidRDefault="00D20497" w:rsidP="003A4C03">
      <w:pPr>
        <w:pStyle w:val="ListParagraph"/>
        <w:numPr>
          <w:ilvl w:val="0"/>
          <w:numId w:val="6"/>
        </w:numPr>
        <w:ind w:left="567" w:hanging="567"/>
      </w:pPr>
      <w:r w:rsidRPr="00246B3C">
        <w:t xml:space="preserve">The Commission’s powers of inquiry are separate to the Commission’s powers of investigation which are addressed below. </w:t>
      </w:r>
    </w:p>
    <w:p w14:paraId="45790B1D" w14:textId="77777777" w:rsidR="008C3BCB" w:rsidRPr="00246B3C" w:rsidRDefault="008C3BCB" w:rsidP="008C3BCB">
      <w:pPr>
        <w:pStyle w:val="Heading2"/>
      </w:pPr>
      <w:bookmarkStart w:id="54" w:name="_Toc153871698"/>
      <w:r w:rsidRPr="00246B3C">
        <w:t>Powers of Investigation</w:t>
      </w:r>
      <w:bookmarkEnd w:id="54"/>
      <w:r w:rsidRPr="00246B3C">
        <w:t xml:space="preserve"> </w:t>
      </w:r>
    </w:p>
    <w:p w14:paraId="247F71E5" w14:textId="77777777" w:rsidR="008C3BCB" w:rsidRDefault="008C3BCB" w:rsidP="008C3BCB">
      <w:pPr>
        <w:pStyle w:val="ListParagraph"/>
      </w:pPr>
    </w:p>
    <w:p w14:paraId="374AB91D" w14:textId="2CE90E9E" w:rsidR="008C3BCB" w:rsidRDefault="00EB690C" w:rsidP="003A4C03">
      <w:pPr>
        <w:pStyle w:val="ListParagraph"/>
        <w:numPr>
          <w:ilvl w:val="0"/>
          <w:numId w:val="6"/>
        </w:numPr>
        <w:ind w:left="567" w:hanging="567"/>
      </w:pPr>
      <w:r w:rsidRPr="00246B3C">
        <w:t>T</w:t>
      </w:r>
      <w:r w:rsidR="00D20497" w:rsidRPr="00246B3C">
        <w:t xml:space="preserve">he Commission’s powers of investigation </w:t>
      </w:r>
      <w:r w:rsidRPr="00246B3C">
        <w:t>are</w:t>
      </w:r>
      <w:r w:rsidR="00D20497" w:rsidRPr="00246B3C">
        <w:t xml:space="preserve"> set out in part 4B of the 1997 Act and</w:t>
      </w:r>
      <w:r w:rsidR="009E5F29" w:rsidRPr="00246B3C">
        <w:t xml:space="preserve"> </w:t>
      </w:r>
      <w:r w:rsidRPr="00246B3C">
        <w:t xml:space="preserve">are explained below.  (As at X date, these powers </w:t>
      </w:r>
      <w:r w:rsidR="006A411D" w:rsidRPr="00246B3C">
        <w:t>had not</w:t>
      </w:r>
      <w:r w:rsidR="00D20497" w:rsidRPr="00246B3C">
        <w:t xml:space="preserve"> been commenced</w:t>
      </w:r>
      <w:r w:rsidRPr="00246B3C">
        <w:t>, and so are not yet in force</w:t>
      </w:r>
      <w:r w:rsidR="00D20497" w:rsidRPr="00246B3C">
        <w:t>.</w:t>
      </w:r>
      <w:r w:rsidRPr="00246B3C">
        <w:t>)</w:t>
      </w:r>
      <w:r w:rsidR="00D20497" w:rsidRPr="00246B3C">
        <w:t xml:space="preserve"> </w:t>
      </w:r>
    </w:p>
    <w:p w14:paraId="3D6CF264" w14:textId="77777777" w:rsidR="008C3BCB" w:rsidRDefault="008C3BCB" w:rsidP="008C3BCB">
      <w:pPr>
        <w:pStyle w:val="ListParagraph"/>
        <w:ind w:left="360"/>
      </w:pPr>
    </w:p>
    <w:p w14:paraId="51B7F7DA" w14:textId="4A9575B3" w:rsidR="008C3BCB" w:rsidRDefault="006F5BE1" w:rsidP="003A4C03">
      <w:pPr>
        <w:pStyle w:val="ListParagraph"/>
        <w:numPr>
          <w:ilvl w:val="0"/>
          <w:numId w:val="6"/>
        </w:numPr>
        <w:ind w:left="567" w:hanging="567"/>
      </w:pPr>
      <w:r w:rsidRPr="00246B3C">
        <w:lastRenderedPageBreak/>
        <w:t xml:space="preserve">Where the Commission reasonably believes that a person may have contravened certain parts of the </w:t>
      </w:r>
      <w:r w:rsidR="006A411D" w:rsidRPr="00246B3C">
        <w:t>1997,</w:t>
      </w:r>
      <w:r w:rsidR="009E5F29" w:rsidRPr="00246B3C">
        <w:t xml:space="preserve"> </w:t>
      </w:r>
      <w:r w:rsidRPr="00246B3C">
        <w:t>including Part IX of the 1997 Act</w:t>
      </w:r>
      <w:r w:rsidR="00AC65EA" w:rsidRPr="00246B3C">
        <w:t xml:space="preserve"> (Disclosure of Accounts)</w:t>
      </w:r>
      <w:r w:rsidRPr="00246B3C">
        <w:t xml:space="preserve">, the Commission may direct the carrying out of an investigation by an authorised officer. </w:t>
      </w:r>
    </w:p>
    <w:p w14:paraId="325563CB" w14:textId="77777777" w:rsidR="008C3BCB" w:rsidRDefault="008C3BCB" w:rsidP="008C3BCB">
      <w:pPr>
        <w:pStyle w:val="ListParagraph"/>
      </w:pPr>
    </w:p>
    <w:p w14:paraId="71C8587D" w14:textId="77777777" w:rsidR="008C3BCB" w:rsidRDefault="0008203F" w:rsidP="003A4C03">
      <w:pPr>
        <w:pStyle w:val="ListParagraph"/>
        <w:numPr>
          <w:ilvl w:val="0"/>
          <w:numId w:val="6"/>
        </w:numPr>
        <w:ind w:left="567" w:hanging="567"/>
      </w:pPr>
      <w:r w:rsidRPr="00246B3C">
        <w:t xml:space="preserve">Investigations are carried out by an authorised officer who is appointed by the Commission. On request, an authorised officer will provide any person affected by an investigation with a copy of their authorisation.  </w:t>
      </w:r>
    </w:p>
    <w:p w14:paraId="1ADD5D9C" w14:textId="77777777" w:rsidR="008C3BCB" w:rsidRDefault="008C3BCB" w:rsidP="008C3BCB">
      <w:pPr>
        <w:pStyle w:val="ListParagraph"/>
      </w:pPr>
    </w:p>
    <w:p w14:paraId="1BDDF494" w14:textId="77777777" w:rsidR="008C3BCB" w:rsidRDefault="006F5BE1" w:rsidP="003A4C03">
      <w:pPr>
        <w:pStyle w:val="ListParagraph"/>
        <w:numPr>
          <w:ilvl w:val="0"/>
          <w:numId w:val="6"/>
        </w:numPr>
        <w:ind w:left="567" w:hanging="567"/>
      </w:pPr>
      <w:r w:rsidRPr="00246B3C">
        <w:t>In order to carry out an investigation</w:t>
      </w:r>
      <w:r w:rsidR="0008203F" w:rsidRPr="00246B3C">
        <w:t xml:space="preserve">: </w:t>
      </w:r>
    </w:p>
    <w:p w14:paraId="41AE92F6" w14:textId="77777777" w:rsidR="008C3BCB" w:rsidRDefault="008C3BCB" w:rsidP="008C3BCB">
      <w:pPr>
        <w:pStyle w:val="ListParagraph"/>
      </w:pPr>
    </w:p>
    <w:p w14:paraId="5D6503A6" w14:textId="5057AAE8" w:rsidR="008C3BCB" w:rsidRDefault="0008203F" w:rsidP="007317A8">
      <w:pPr>
        <w:pStyle w:val="ListParagraph"/>
        <w:numPr>
          <w:ilvl w:val="2"/>
          <w:numId w:val="26"/>
        </w:numPr>
      </w:pPr>
      <w:r w:rsidRPr="00246B3C">
        <w:t xml:space="preserve">The authorised officer may </w:t>
      </w:r>
      <w:r w:rsidR="006F5BE1" w:rsidRPr="00246B3C">
        <w:t xml:space="preserve">require any person to provide any information or explanation which </w:t>
      </w:r>
      <w:r w:rsidRPr="00246B3C">
        <w:t>they</w:t>
      </w:r>
      <w:r w:rsidR="006F5BE1" w:rsidRPr="00246B3C">
        <w:t xml:space="preserve"> may reasonably require for </w:t>
      </w:r>
      <w:r w:rsidRPr="00246B3C">
        <w:t>the investigation.</w:t>
      </w:r>
    </w:p>
    <w:p w14:paraId="133D5E95" w14:textId="0519AD4E" w:rsidR="008C3BCB" w:rsidRDefault="0008203F" w:rsidP="007317A8">
      <w:pPr>
        <w:pStyle w:val="ListParagraph"/>
        <w:numPr>
          <w:ilvl w:val="2"/>
          <w:numId w:val="26"/>
        </w:numPr>
      </w:pPr>
      <w:r w:rsidRPr="00246B3C">
        <w:t xml:space="preserve">The authorised officer may </w:t>
      </w:r>
      <w:r w:rsidR="006F5BE1" w:rsidRPr="00246B3C">
        <w:t>require any person to produce any document or other thing of which the person has control, or to which the person has access, and which the authorised officer may reasonably require for th</w:t>
      </w:r>
      <w:r w:rsidRPr="00246B3C">
        <w:t xml:space="preserve">e purposes of the investigation. The authorised officer may inspect and take copies of, or extracts from, any document or other thing produced as part of this requirement. </w:t>
      </w:r>
    </w:p>
    <w:p w14:paraId="030E1910" w14:textId="09B6495C" w:rsidR="008C3BCB" w:rsidRDefault="0008203F" w:rsidP="007317A8">
      <w:pPr>
        <w:pStyle w:val="ListParagraph"/>
        <w:numPr>
          <w:ilvl w:val="2"/>
          <w:numId w:val="26"/>
        </w:numPr>
      </w:pPr>
      <w:r w:rsidRPr="00246B3C">
        <w:t xml:space="preserve">The authorised officer may </w:t>
      </w:r>
      <w:r w:rsidR="006F5BE1" w:rsidRPr="00246B3C">
        <w:t xml:space="preserve">require any person to attend before </w:t>
      </w:r>
      <w:r w:rsidR="00B416A3" w:rsidRPr="00246B3C">
        <w:t>them</w:t>
      </w:r>
      <w:r w:rsidR="006F5BE1" w:rsidRPr="00246B3C">
        <w:t xml:space="preserve"> to answer questions, and to make a declaration of the truth </w:t>
      </w:r>
      <w:r w:rsidR="00B416A3" w:rsidRPr="00246B3C">
        <w:t>of the answers to the questions</w:t>
      </w:r>
      <w:r w:rsidR="006F5BE1" w:rsidRPr="00246B3C">
        <w:t xml:space="preserve"> for </w:t>
      </w:r>
      <w:r w:rsidRPr="00246B3C">
        <w:t xml:space="preserve">the investigation. </w:t>
      </w:r>
    </w:p>
    <w:p w14:paraId="4CD353B8" w14:textId="30C6BD37" w:rsidR="008C3BCB" w:rsidRDefault="0008203F" w:rsidP="007317A8">
      <w:pPr>
        <w:pStyle w:val="ListParagraph"/>
        <w:numPr>
          <w:ilvl w:val="2"/>
          <w:numId w:val="26"/>
        </w:numPr>
      </w:pPr>
      <w:r w:rsidRPr="00246B3C">
        <w:t>With the consent of the occupier</w:t>
      </w:r>
      <w:r w:rsidR="009E5F29" w:rsidRPr="00246B3C">
        <w:t>,</w:t>
      </w:r>
      <w:r w:rsidRPr="00246B3C">
        <w:t xml:space="preserve"> or pursuant to a warrant under section 4B(6) of the 1997 Act, the authorised officer may </w:t>
      </w:r>
      <w:r w:rsidR="006F5BE1" w:rsidRPr="00246B3C">
        <w:t xml:space="preserve">enter and search any premises at, on or in which </w:t>
      </w:r>
      <w:r w:rsidR="00B416A3" w:rsidRPr="00246B3C">
        <w:t>they reasonably believe</w:t>
      </w:r>
      <w:r w:rsidR="006F5BE1" w:rsidRPr="00246B3C">
        <w:t xml:space="preserve"> there may be any document or other thing which </w:t>
      </w:r>
      <w:r w:rsidRPr="00246B3C">
        <w:t>they</w:t>
      </w:r>
      <w:r w:rsidR="006F5BE1" w:rsidRPr="00246B3C">
        <w:t xml:space="preserve"> may reasonably require for </w:t>
      </w:r>
      <w:r w:rsidR="00B416A3" w:rsidRPr="00246B3C">
        <w:t>the</w:t>
      </w:r>
      <w:r w:rsidRPr="00246B3C">
        <w:t xml:space="preserve"> investigation. The authorised officer may inspect and take copies of, or extracts from, any document or other thing found on a search. The authorised officer may be accompanied by a member of An Garda Síochána where necessary. </w:t>
      </w:r>
    </w:p>
    <w:p w14:paraId="4623477E" w14:textId="1396F3FC" w:rsidR="008C3BCB" w:rsidRDefault="0008203F" w:rsidP="007317A8">
      <w:pPr>
        <w:pStyle w:val="ListParagraph"/>
        <w:numPr>
          <w:ilvl w:val="2"/>
          <w:numId w:val="26"/>
        </w:numPr>
      </w:pPr>
      <w:r w:rsidRPr="00246B3C">
        <w:t xml:space="preserve">The authorised officer may require a person to make available in a legible form any documents so produced or found otherwise than in a legible form. </w:t>
      </w:r>
    </w:p>
    <w:p w14:paraId="3022A759" w14:textId="77777777" w:rsidR="008C3BCB" w:rsidRDefault="0008203F" w:rsidP="007317A8">
      <w:pPr>
        <w:pStyle w:val="ListParagraph"/>
        <w:numPr>
          <w:ilvl w:val="2"/>
          <w:numId w:val="26"/>
        </w:numPr>
      </w:pPr>
      <w:r w:rsidRPr="00246B3C">
        <w:t xml:space="preserve">The authorised officer may require a person to give to </w:t>
      </w:r>
      <w:r w:rsidR="00B416A3" w:rsidRPr="00246B3C">
        <w:t>them</w:t>
      </w:r>
      <w:r w:rsidRPr="00246B3C">
        <w:t xml:space="preserve"> such assistance as </w:t>
      </w:r>
      <w:r w:rsidR="00B416A3" w:rsidRPr="00246B3C">
        <w:t>they</w:t>
      </w:r>
      <w:r w:rsidRPr="00246B3C">
        <w:t xml:space="preserve"> may reasonably require for the investigation and make available to the authorised officer such reasonable facilities as are necessary to exercise his or her powers.</w:t>
      </w:r>
    </w:p>
    <w:p w14:paraId="619DAE67" w14:textId="77777777" w:rsidR="008C3BCB" w:rsidRDefault="008C3BCB" w:rsidP="008C3BCB">
      <w:pPr>
        <w:pStyle w:val="ListParagraph"/>
      </w:pPr>
    </w:p>
    <w:p w14:paraId="42931B5C" w14:textId="3F7C4259" w:rsidR="008C3BCB" w:rsidRDefault="00B416A3" w:rsidP="003A4C03">
      <w:pPr>
        <w:pStyle w:val="ListParagraph"/>
        <w:numPr>
          <w:ilvl w:val="0"/>
          <w:numId w:val="6"/>
        </w:numPr>
        <w:ind w:left="567" w:hanging="567"/>
      </w:pPr>
      <w:r w:rsidRPr="00246B3C">
        <w:t>The Commission may authorise the authorised officer to make interim reports to the Commission.</w:t>
      </w:r>
    </w:p>
    <w:p w14:paraId="1D0A2FA5" w14:textId="77777777" w:rsidR="008C3BCB" w:rsidRDefault="008C3BCB" w:rsidP="008C3BCB">
      <w:pPr>
        <w:pStyle w:val="ListParagraph"/>
        <w:ind w:left="360"/>
      </w:pPr>
    </w:p>
    <w:p w14:paraId="67AD9FF1" w14:textId="77777777" w:rsidR="008C3BCB" w:rsidRDefault="00B416A3" w:rsidP="003A4C03">
      <w:pPr>
        <w:pStyle w:val="ListParagraph"/>
        <w:numPr>
          <w:ilvl w:val="0"/>
          <w:numId w:val="6"/>
        </w:numPr>
        <w:ind w:left="567" w:hanging="567"/>
      </w:pPr>
      <w:r w:rsidRPr="00246B3C">
        <w:t xml:space="preserve">As soon as practicable after the conclusion of the investigation, the authorised officer will prepare a report of findings and reasons which will be provided to the Commission. </w:t>
      </w:r>
    </w:p>
    <w:p w14:paraId="5FB5720F" w14:textId="77777777" w:rsidR="008C3BCB" w:rsidRDefault="008C3BCB" w:rsidP="008C3BCB">
      <w:pPr>
        <w:pStyle w:val="ListParagraph"/>
      </w:pPr>
    </w:p>
    <w:p w14:paraId="5E2C327F" w14:textId="471BDD37" w:rsidR="008C3BCB" w:rsidRDefault="00072B00" w:rsidP="003A4C03">
      <w:pPr>
        <w:pStyle w:val="ListParagraph"/>
        <w:numPr>
          <w:ilvl w:val="0"/>
          <w:numId w:val="6"/>
        </w:numPr>
        <w:ind w:left="567" w:hanging="567"/>
      </w:pPr>
      <w:r w:rsidRPr="00246B3C">
        <w:t xml:space="preserve">The Commission will consider the report and where it is satisfied that a contravention of the 1997 Act has taken place, it may bring summary proceedings for an offence under the 1997 Act (please see </w:t>
      </w:r>
      <w:r w:rsidRPr="008C3BCB">
        <w:t>Offences</w:t>
      </w:r>
      <w:r w:rsidRPr="00246B3C">
        <w:t xml:space="preserve"> section below). </w:t>
      </w:r>
    </w:p>
    <w:p w14:paraId="00A0C233" w14:textId="77777777" w:rsidR="00311B42" w:rsidRDefault="00311B42" w:rsidP="00311B42">
      <w:pPr>
        <w:pStyle w:val="ListParagraph"/>
        <w:spacing w:after="0"/>
      </w:pPr>
    </w:p>
    <w:p w14:paraId="3ADCB1B5" w14:textId="77777777" w:rsidR="008C3BCB" w:rsidRPr="00246B3C" w:rsidRDefault="008C3BCB" w:rsidP="008C3BCB">
      <w:pPr>
        <w:pStyle w:val="Heading2"/>
      </w:pPr>
      <w:bookmarkStart w:id="55" w:name="_Toc153871699"/>
      <w:r w:rsidRPr="00246B3C">
        <w:t>Consequence of Non-Compliance</w:t>
      </w:r>
      <w:bookmarkEnd w:id="55"/>
    </w:p>
    <w:p w14:paraId="5A5B31D1" w14:textId="77777777" w:rsidR="008C3BCB" w:rsidRDefault="008C3BCB" w:rsidP="008C3BCB">
      <w:pPr>
        <w:pStyle w:val="ListParagraph"/>
      </w:pPr>
    </w:p>
    <w:p w14:paraId="1197D3E5" w14:textId="440DD4F6" w:rsidR="008C3BCB" w:rsidRDefault="00437B20" w:rsidP="003A4C03">
      <w:pPr>
        <w:pStyle w:val="ListParagraph"/>
        <w:numPr>
          <w:ilvl w:val="0"/>
          <w:numId w:val="6"/>
        </w:numPr>
        <w:ind w:left="567" w:hanging="567"/>
      </w:pPr>
      <w:r w:rsidRPr="00246B3C">
        <w:t xml:space="preserve">Failure to adhere with the requirements of the 1997 Act may result in criminal prosecution (please see </w:t>
      </w:r>
      <w:r w:rsidRPr="008C3BCB">
        <w:t>Offences</w:t>
      </w:r>
      <w:r w:rsidRPr="00246B3C">
        <w:t xml:space="preserve"> section below).  </w:t>
      </w:r>
    </w:p>
    <w:p w14:paraId="61AFC04D" w14:textId="77777777" w:rsidR="008C3BCB" w:rsidRDefault="008C3BCB" w:rsidP="008C3BCB">
      <w:pPr>
        <w:pStyle w:val="ListParagraph"/>
        <w:ind w:left="360"/>
      </w:pPr>
    </w:p>
    <w:p w14:paraId="57565DB1" w14:textId="77777777" w:rsidR="008C3BCB" w:rsidRDefault="00437B20" w:rsidP="003A4C03">
      <w:pPr>
        <w:pStyle w:val="ListParagraph"/>
        <w:numPr>
          <w:ilvl w:val="0"/>
          <w:numId w:val="6"/>
        </w:numPr>
        <w:ind w:left="567" w:hanging="567"/>
      </w:pPr>
      <w:r w:rsidRPr="00246B3C">
        <w:t xml:space="preserve">In addition, in instances where the appropriate officer fails to furnish audited accounts within the statutory timescale, the Commission must – </w:t>
      </w:r>
    </w:p>
    <w:p w14:paraId="6BBDAF69" w14:textId="77777777" w:rsidR="008C3BCB" w:rsidRDefault="008C3BCB" w:rsidP="008C3BCB">
      <w:pPr>
        <w:pStyle w:val="ListParagraph"/>
      </w:pPr>
    </w:p>
    <w:p w14:paraId="4DB4735D" w14:textId="20981688" w:rsidR="008C3BCB" w:rsidRDefault="00437B20" w:rsidP="007317A8">
      <w:pPr>
        <w:pStyle w:val="ListParagraph"/>
        <w:numPr>
          <w:ilvl w:val="2"/>
          <w:numId w:val="26"/>
        </w:numPr>
      </w:pPr>
      <w:r w:rsidRPr="00246B3C">
        <w:t>notify the Chairman of Dáil Éireann and the Minister for Public Expenditure</w:t>
      </w:r>
      <w:r w:rsidR="00781FA4" w:rsidRPr="00246B3C">
        <w:t>, National</w:t>
      </w:r>
      <w:r w:rsidR="009E5F29" w:rsidRPr="00246B3C">
        <w:t xml:space="preserve"> Development Plan Delivery</w:t>
      </w:r>
      <w:r w:rsidR="006B1DE6">
        <w:t xml:space="preserve"> and Reform, and</w:t>
      </w:r>
    </w:p>
    <w:p w14:paraId="4549878C" w14:textId="77777777" w:rsidR="008C3BCB" w:rsidRDefault="00437B20" w:rsidP="007317A8">
      <w:pPr>
        <w:pStyle w:val="ListParagraph"/>
        <w:numPr>
          <w:ilvl w:val="2"/>
          <w:numId w:val="26"/>
        </w:numPr>
      </w:pPr>
      <w:r w:rsidRPr="00246B3C">
        <w:t>publish details of the non-compliance</w:t>
      </w:r>
      <w:r w:rsidR="001D1EBD" w:rsidRPr="00246B3C">
        <w:t xml:space="preserve"> and on the outcome of any prosecutio</w:t>
      </w:r>
      <w:r w:rsidR="008C3BCB">
        <w:t>n that may have been instigated</w:t>
      </w:r>
      <w:r w:rsidRPr="00246B3C">
        <w:t xml:space="preserve"> on its website.</w:t>
      </w:r>
    </w:p>
    <w:p w14:paraId="1CFC7BAD" w14:textId="77777777" w:rsidR="008C3BCB" w:rsidRDefault="008C3BCB" w:rsidP="008C3BCB">
      <w:pPr>
        <w:pStyle w:val="ListParagraph"/>
      </w:pPr>
    </w:p>
    <w:p w14:paraId="4E0724D8" w14:textId="2D564971" w:rsidR="008C3BCB" w:rsidRDefault="00437B20" w:rsidP="003A4C03">
      <w:pPr>
        <w:pStyle w:val="ListParagraph"/>
        <w:numPr>
          <w:ilvl w:val="0"/>
          <w:numId w:val="6"/>
        </w:numPr>
        <w:ind w:left="567" w:hanging="567"/>
      </w:pPr>
      <w:r w:rsidRPr="00246B3C">
        <w:t xml:space="preserve">No payments, under section 19 of the 1997 Act, </w:t>
      </w:r>
      <w:r w:rsidR="006A6BE3" w:rsidRPr="00246B3C">
        <w:t xml:space="preserve">will </w:t>
      </w:r>
      <w:r w:rsidRPr="00246B3C">
        <w:t>be made in any year to a political party unless and until –</w:t>
      </w:r>
    </w:p>
    <w:p w14:paraId="624C3AA2" w14:textId="77777777" w:rsidR="00311B42" w:rsidRDefault="00311B42" w:rsidP="00311B42">
      <w:pPr>
        <w:pStyle w:val="ListParagraph"/>
      </w:pPr>
    </w:p>
    <w:p w14:paraId="228A6B3A" w14:textId="77777777" w:rsidR="008C3BCB" w:rsidRPr="00246B3C" w:rsidRDefault="008C3BCB" w:rsidP="007317A8">
      <w:pPr>
        <w:pStyle w:val="ListParagraph"/>
        <w:numPr>
          <w:ilvl w:val="2"/>
          <w:numId w:val="26"/>
        </w:numPr>
      </w:pPr>
      <w:r w:rsidRPr="00246B3C">
        <w:t>an annual statement of accounts and a copy of the related auditor’s report is furnished in accordance with section 87 of the 1997 Act to the Commission, and</w:t>
      </w:r>
    </w:p>
    <w:p w14:paraId="33404FFC" w14:textId="77777777" w:rsidR="008C3BCB" w:rsidRPr="00246B3C" w:rsidRDefault="008C3BCB" w:rsidP="007317A8">
      <w:pPr>
        <w:pStyle w:val="ListParagraph"/>
        <w:numPr>
          <w:ilvl w:val="2"/>
          <w:numId w:val="26"/>
        </w:numPr>
      </w:pPr>
      <w:r w:rsidRPr="00246B3C">
        <w:t>the Commission has notified the Minister for Public Expenditure, National Development Plan Delivery and Reform that it is satisfied that the accounts comply with the 1997 Act and its guidelines issued under the 1997 Act.</w:t>
      </w:r>
    </w:p>
    <w:p w14:paraId="45494E10" w14:textId="77777777" w:rsidR="008C3BCB" w:rsidRPr="00246B3C" w:rsidRDefault="008C3BCB" w:rsidP="008C3BCB">
      <w:pPr>
        <w:pStyle w:val="ListParagraph"/>
        <w:ind w:left="1985"/>
      </w:pPr>
    </w:p>
    <w:p w14:paraId="28449BA6" w14:textId="77777777" w:rsidR="008C3BCB" w:rsidRPr="00246B3C" w:rsidRDefault="008C3BCB" w:rsidP="008C3BCB">
      <w:pPr>
        <w:pStyle w:val="Heading2"/>
      </w:pPr>
      <w:bookmarkStart w:id="56" w:name="_Toc153871700"/>
      <w:r w:rsidRPr="00246B3C">
        <w:t>Reporting information regarding a contravention of the 1997 Act</w:t>
      </w:r>
      <w:bookmarkEnd w:id="56"/>
      <w:r w:rsidRPr="00246B3C">
        <w:t xml:space="preserve"> </w:t>
      </w:r>
    </w:p>
    <w:p w14:paraId="0D655EF1" w14:textId="77777777" w:rsidR="008C3BCB" w:rsidRDefault="008C3BCB" w:rsidP="008C3BCB"/>
    <w:p w14:paraId="4F70B14A" w14:textId="1EA15FDB" w:rsidR="000D3DB9" w:rsidRDefault="00072B00" w:rsidP="00D9423E">
      <w:pPr>
        <w:pStyle w:val="ListParagraph"/>
        <w:numPr>
          <w:ilvl w:val="0"/>
          <w:numId w:val="6"/>
        </w:numPr>
        <w:ind w:left="567" w:hanging="567"/>
      </w:pPr>
      <w:r w:rsidRPr="00246B3C">
        <w:t>Where a person wishes to provide the Commission with information regarding a potential contravention of the 1997 Act, they may do so by contact</w:t>
      </w:r>
      <w:r w:rsidR="00F10197" w:rsidRPr="00246B3C">
        <w:t>ing</w:t>
      </w:r>
      <w:r w:rsidRPr="00246B3C">
        <w:t xml:space="preserve"> the</w:t>
      </w:r>
      <w:r w:rsidR="000D3DB9">
        <w:t xml:space="preserve"> Secretariat of the Commission [</w:t>
      </w:r>
      <w:hyperlink r:id="rId17" w:history="1">
        <w:r w:rsidR="000D3DB9" w:rsidRPr="008E3679">
          <w:rPr>
            <w:rStyle w:val="Hyperlink"/>
          </w:rPr>
          <w:t>info@sipo.ie</w:t>
        </w:r>
      </w:hyperlink>
      <w:r w:rsidR="000D3DB9">
        <w:t>].</w:t>
      </w:r>
    </w:p>
    <w:p w14:paraId="79A2AF61" w14:textId="259E9FA1" w:rsidR="008C3BCB" w:rsidRDefault="00072B00" w:rsidP="000D3DB9">
      <w:pPr>
        <w:pStyle w:val="ListParagraph"/>
      </w:pPr>
      <w:r w:rsidRPr="00246B3C">
        <w:t xml:space="preserve"> </w:t>
      </w:r>
    </w:p>
    <w:p w14:paraId="00F3F32C" w14:textId="77777777" w:rsidR="008C3BCB" w:rsidRDefault="00F10197" w:rsidP="003A4C03">
      <w:pPr>
        <w:pStyle w:val="ListParagraph"/>
        <w:numPr>
          <w:ilvl w:val="0"/>
          <w:numId w:val="6"/>
        </w:numPr>
        <w:ind w:left="567" w:hanging="567"/>
      </w:pPr>
      <w:r w:rsidRPr="00246B3C">
        <w:t>Reports of information will be acknowledged and reviewed. Such</w:t>
      </w:r>
      <w:r w:rsidR="00AC65EA" w:rsidRPr="00246B3C">
        <w:t xml:space="preserve"> reports</w:t>
      </w:r>
      <w:r w:rsidRPr="00246B3C">
        <w:t xml:space="preserve"> may form part of the Commission’s consideration as to whether it will exercise its powers under the 1997 Act. </w:t>
      </w:r>
    </w:p>
    <w:p w14:paraId="30BEB39E" w14:textId="77777777" w:rsidR="008C3BCB" w:rsidRDefault="008C3BCB" w:rsidP="008C3BCB">
      <w:pPr>
        <w:pStyle w:val="ListParagraph"/>
      </w:pPr>
    </w:p>
    <w:p w14:paraId="32E4A585" w14:textId="77777777" w:rsidR="008C3BCB" w:rsidRDefault="00F10197" w:rsidP="003A4C03">
      <w:pPr>
        <w:pStyle w:val="ListParagraph"/>
        <w:numPr>
          <w:ilvl w:val="0"/>
          <w:numId w:val="6"/>
        </w:numPr>
        <w:ind w:left="567" w:hanging="567"/>
      </w:pPr>
      <w:r w:rsidRPr="00246B3C">
        <w:t xml:space="preserve">The 1997 Act does not provide for a complaints mechanism regarding a potential contravention of the 1997 Act. Reporters of information will not be provided with the outcome of the Commission’s considerations. </w:t>
      </w:r>
    </w:p>
    <w:p w14:paraId="09B7024E" w14:textId="77777777" w:rsidR="008C3BCB" w:rsidRDefault="008C3BCB" w:rsidP="008C3BCB">
      <w:pPr>
        <w:pStyle w:val="ListParagraph"/>
      </w:pPr>
    </w:p>
    <w:p w14:paraId="52311BB1" w14:textId="4DEF844A" w:rsidR="008C3BCB" w:rsidRDefault="00072B00" w:rsidP="003A4C03">
      <w:pPr>
        <w:pStyle w:val="ListParagraph"/>
        <w:numPr>
          <w:ilvl w:val="0"/>
          <w:numId w:val="6"/>
        </w:numPr>
        <w:ind w:left="567" w:hanging="567"/>
      </w:pPr>
      <w:r w:rsidRPr="00246B3C">
        <w:t>Where a contravention has been committed by a specified person with the meaning of section 4 of the Standards in Public Office Act 2001, a person may submit a complaint to the Commission under the Ethics in Public Office Act 199</w:t>
      </w:r>
      <w:r w:rsidR="004A33C4" w:rsidRPr="00246B3C">
        <w:t>5</w:t>
      </w:r>
      <w:r w:rsidRPr="00246B3C">
        <w:t xml:space="preserve"> and the Standards in Public Office Act </w:t>
      </w:r>
      <w:r w:rsidR="00F10197" w:rsidRPr="00246B3C">
        <w:t xml:space="preserve">2001  and will be dealt with in accordance with the Commission’s complaints process, available </w:t>
      </w:r>
      <w:hyperlink r:id="rId18" w:history="1">
        <w:r w:rsidR="00F10197" w:rsidRPr="00246B3C">
          <w:rPr>
            <w:rStyle w:val="Hyperlink"/>
          </w:rPr>
          <w:t>here</w:t>
        </w:r>
      </w:hyperlink>
      <w:r w:rsidR="00F10197" w:rsidRPr="00246B3C">
        <w:t xml:space="preserve">. </w:t>
      </w:r>
      <w:bookmarkStart w:id="57" w:name="_Offences"/>
      <w:bookmarkEnd w:id="57"/>
    </w:p>
    <w:p w14:paraId="795149BB" w14:textId="77777777" w:rsidR="008C3BCB" w:rsidRDefault="008C3BCB" w:rsidP="008C3BCB">
      <w:pPr>
        <w:pStyle w:val="ListParagraph"/>
      </w:pPr>
    </w:p>
    <w:p w14:paraId="11A41A91" w14:textId="77777777" w:rsidR="008C3BCB" w:rsidRDefault="008C3BCB">
      <w:pPr>
        <w:rPr>
          <w:rFonts w:asciiTheme="majorHAnsi" w:eastAsiaTheme="majorEastAsia" w:hAnsiTheme="majorHAnsi" w:cstheme="majorBidi"/>
          <w:color w:val="2E74B5" w:themeColor="accent1" w:themeShade="BF"/>
          <w:sz w:val="32"/>
          <w:szCs w:val="32"/>
        </w:rPr>
      </w:pPr>
      <w:bookmarkStart w:id="58" w:name="_Toc153871701"/>
      <w:r>
        <w:br w:type="page"/>
      </w:r>
    </w:p>
    <w:p w14:paraId="46A093AE" w14:textId="5E3AD256" w:rsidR="008C3BCB" w:rsidRPr="00246B3C" w:rsidRDefault="008C3BCB" w:rsidP="008C3BCB">
      <w:pPr>
        <w:pStyle w:val="Heading1"/>
      </w:pPr>
      <w:r w:rsidRPr="00246B3C">
        <w:lastRenderedPageBreak/>
        <w:t>I: Offences</w:t>
      </w:r>
      <w:bookmarkEnd w:id="58"/>
      <w:r w:rsidRPr="00246B3C">
        <w:t xml:space="preserve"> </w:t>
      </w:r>
    </w:p>
    <w:p w14:paraId="6F0D32E5" w14:textId="27F97FD8" w:rsidR="008C3BCB" w:rsidRDefault="008C3BCB" w:rsidP="008C3BCB"/>
    <w:p w14:paraId="2E471CF7" w14:textId="7EA8C2C7" w:rsidR="008C3BCB" w:rsidRDefault="009019F7" w:rsidP="003A4C03">
      <w:pPr>
        <w:pStyle w:val="ListParagraph"/>
        <w:numPr>
          <w:ilvl w:val="0"/>
          <w:numId w:val="6"/>
        </w:numPr>
        <w:ind w:left="567" w:hanging="567"/>
      </w:pPr>
      <w:r w:rsidRPr="00246B3C">
        <w:t>Please note t</w:t>
      </w:r>
      <w:r w:rsidR="00437B20" w:rsidRPr="00246B3C">
        <w:t xml:space="preserve">he offences under Part </w:t>
      </w:r>
      <w:r w:rsidRPr="00246B3C">
        <w:t>I</w:t>
      </w:r>
      <w:r w:rsidR="00437B20" w:rsidRPr="00246B3C">
        <w:t xml:space="preserve">X of the 1997 </w:t>
      </w:r>
      <w:r w:rsidR="006F4EAF" w:rsidRPr="00246B3C">
        <w:t>Act</w:t>
      </w:r>
      <w:r w:rsidR="00437B20" w:rsidRPr="00246B3C">
        <w:t xml:space="preserve"> have not </w:t>
      </w:r>
      <w:r w:rsidR="00640C1E" w:rsidRPr="00246B3C">
        <w:t xml:space="preserve">been commenced at the time of drafting these guidelines. </w:t>
      </w:r>
      <w:r w:rsidR="00437B20" w:rsidRPr="00246B3C">
        <w:t xml:space="preserve"> </w:t>
      </w:r>
    </w:p>
    <w:p w14:paraId="2B45356B" w14:textId="77777777" w:rsidR="008C3BCB" w:rsidRDefault="008C3BCB" w:rsidP="008C3BCB">
      <w:pPr>
        <w:pStyle w:val="ListParagraph"/>
        <w:ind w:left="360"/>
      </w:pPr>
    </w:p>
    <w:p w14:paraId="3775981F" w14:textId="77777777" w:rsidR="008C3BCB" w:rsidRDefault="009019F7" w:rsidP="003A4C03">
      <w:pPr>
        <w:pStyle w:val="ListParagraph"/>
        <w:numPr>
          <w:ilvl w:val="0"/>
          <w:numId w:val="6"/>
        </w:numPr>
        <w:ind w:left="567" w:hanging="567"/>
      </w:pPr>
      <w:r w:rsidRPr="00246B3C">
        <w:t>T</w:t>
      </w:r>
      <w:r w:rsidR="00437B20" w:rsidRPr="00246B3C">
        <w:t xml:space="preserve">he appropriate officer </w:t>
      </w:r>
      <w:r w:rsidR="006A6BE3" w:rsidRPr="00246B3C">
        <w:t xml:space="preserve">will </w:t>
      </w:r>
      <w:r w:rsidR="00437B20" w:rsidRPr="00246B3C">
        <w:t xml:space="preserve">be guilty of an offence if he or she </w:t>
      </w:r>
    </w:p>
    <w:p w14:paraId="6CB4E72F" w14:textId="77777777" w:rsidR="008C3BCB" w:rsidRDefault="008C3BCB" w:rsidP="008C3BCB">
      <w:pPr>
        <w:pStyle w:val="ListParagraph"/>
      </w:pPr>
    </w:p>
    <w:p w14:paraId="7080DA62" w14:textId="1242EDD0" w:rsidR="008C3BCB" w:rsidRDefault="00437B20" w:rsidP="007317A8">
      <w:pPr>
        <w:pStyle w:val="ListParagraph"/>
        <w:numPr>
          <w:ilvl w:val="2"/>
          <w:numId w:val="26"/>
        </w:numPr>
      </w:pPr>
      <w:r w:rsidRPr="00246B3C">
        <w:t>fails to keep, or cause to be kept, proper books of account</w:t>
      </w:r>
      <w:r w:rsidR="006B1DE6">
        <w:t>;</w:t>
      </w:r>
    </w:p>
    <w:p w14:paraId="79644DE7" w14:textId="6808B384" w:rsidR="008C3BCB" w:rsidRDefault="00437B20" w:rsidP="007317A8">
      <w:pPr>
        <w:pStyle w:val="ListParagraph"/>
        <w:numPr>
          <w:ilvl w:val="2"/>
          <w:numId w:val="26"/>
        </w:numPr>
      </w:pPr>
      <w:r w:rsidRPr="00246B3C">
        <w:t>fails to prepare annual statements of account</w:t>
      </w:r>
      <w:r w:rsidR="006B1DE6">
        <w:t>;</w:t>
      </w:r>
    </w:p>
    <w:p w14:paraId="08BA2A17" w14:textId="27207099" w:rsidR="008C3BCB" w:rsidRDefault="00437B20" w:rsidP="007317A8">
      <w:pPr>
        <w:pStyle w:val="ListParagraph"/>
        <w:numPr>
          <w:ilvl w:val="2"/>
          <w:numId w:val="26"/>
        </w:numPr>
      </w:pPr>
      <w:r w:rsidRPr="00246B3C">
        <w:t>fails to furnish annual statements of account and copies of the auditor’s reports within the statutory timeframe</w:t>
      </w:r>
      <w:r w:rsidR="006B1DE6">
        <w:t>;</w:t>
      </w:r>
    </w:p>
    <w:p w14:paraId="1769F192" w14:textId="561ACE92" w:rsidR="008C3BCB" w:rsidRDefault="00437B20" w:rsidP="007317A8">
      <w:pPr>
        <w:pStyle w:val="ListParagraph"/>
        <w:numPr>
          <w:ilvl w:val="2"/>
          <w:numId w:val="26"/>
        </w:numPr>
      </w:pPr>
      <w:r w:rsidRPr="00246B3C">
        <w:t>fails to provide annual statements of accounts and copies of auditor’s reports to the Commission</w:t>
      </w:r>
      <w:r w:rsidR="006B1DE6">
        <w:t>, and</w:t>
      </w:r>
    </w:p>
    <w:p w14:paraId="446705D2" w14:textId="77777777" w:rsidR="008C3BCB" w:rsidRDefault="00437B20" w:rsidP="007317A8">
      <w:pPr>
        <w:pStyle w:val="ListParagraph"/>
        <w:numPr>
          <w:ilvl w:val="2"/>
          <w:numId w:val="26"/>
        </w:numPr>
      </w:pPr>
      <w:r w:rsidRPr="00246B3C">
        <w:t>knowingly furnishe</w:t>
      </w:r>
      <w:r w:rsidR="00640C1E" w:rsidRPr="00246B3C">
        <w:t>s</w:t>
      </w:r>
      <w:r w:rsidRPr="00246B3C">
        <w:t xml:space="preserve"> a statement of accounts to the Commission which is false or misleading in any way.</w:t>
      </w:r>
    </w:p>
    <w:p w14:paraId="11E46376" w14:textId="77777777" w:rsidR="008C3BCB" w:rsidRDefault="008C3BCB" w:rsidP="008C3BCB">
      <w:pPr>
        <w:pStyle w:val="ListParagraph"/>
      </w:pPr>
    </w:p>
    <w:p w14:paraId="67379400" w14:textId="2BE7C1D4" w:rsidR="008C3BCB" w:rsidRDefault="006F4EAF" w:rsidP="003A4C03">
      <w:pPr>
        <w:pStyle w:val="ListParagraph"/>
        <w:numPr>
          <w:ilvl w:val="0"/>
          <w:numId w:val="6"/>
        </w:numPr>
        <w:ind w:left="567" w:hanging="567"/>
      </w:pPr>
      <w:r w:rsidRPr="00246B3C">
        <w:t xml:space="preserve">It will be a defence to proceedings for any of the above offences that the person charged with the office can show that he or she took all reasonable steps to avoid the commission of any offence. </w:t>
      </w:r>
    </w:p>
    <w:p w14:paraId="7503B08A" w14:textId="77777777" w:rsidR="008C3BCB" w:rsidRDefault="008C3BCB" w:rsidP="008C3BCB">
      <w:pPr>
        <w:pStyle w:val="ListParagraph"/>
        <w:ind w:left="360"/>
      </w:pPr>
    </w:p>
    <w:p w14:paraId="1C228C7B" w14:textId="77777777" w:rsidR="008C3BCB" w:rsidRDefault="006F4EAF" w:rsidP="003A4C03">
      <w:pPr>
        <w:pStyle w:val="ListParagraph"/>
        <w:numPr>
          <w:ilvl w:val="0"/>
          <w:numId w:val="6"/>
        </w:numPr>
        <w:ind w:left="567" w:hanging="567"/>
      </w:pPr>
      <w:r w:rsidRPr="00246B3C">
        <w:t xml:space="preserve">A person who is guilty of the above offence </w:t>
      </w:r>
      <w:r w:rsidR="006A6BE3" w:rsidRPr="00246B3C">
        <w:t xml:space="preserve">will </w:t>
      </w:r>
      <w:r w:rsidRPr="00246B3C">
        <w:t xml:space="preserve">be liable on summary conviction to a class D fine. </w:t>
      </w:r>
    </w:p>
    <w:p w14:paraId="16AA4D5B" w14:textId="77777777" w:rsidR="008C3BCB" w:rsidRDefault="008C3BCB" w:rsidP="008C3BCB">
      <w:pPr>
        <w:pStyle w:val="ListParagraph"/>
      </w:pPr>
    </w:p>
    <w:p w14:paraId="2805B8F8" w14:textId="3ACD5DAF" w:rsidR="008C3BCB" w:rsidRDefault="006F4EAF" w:rsidP="003A4C03">
      <w:pPr>
        <w:pStyle w:val="ListParagraph"/>
        <w:numPr>
          <w:ilvl w:val="0"/>
          <w:numId w:val="6"/>
        </w:numPr>
        <w:ind w:left="567" w:hanging="567"/>
      </w:pPr>
      <w:r w:rsidRPr="00246B3C">
        <w:t xml:space="preserve">A person who is guilty of the offences outlined at (b), (d) or (e) above, </w:t>
      </w:r>
      <w:r w:rsidR="006A411D" w:rsidRPr="00246B3C">
        <w:t>will be</w:t>
      </w:r>
      <w:r w:rsidRPr="00246B3C">
        <w:t xml:space="preserve"> liable on conviction on indictment to fine not exceed €25,000, to imprisonment for a period not exceeding 3 years or to both. </w:t>
      </w:r>
    </w:p>
    <w:p w14:paraId="5DB0DA31" w14:textId="77777777" w:rsidR="008C3BCB" w:rsidRDefault="008C3BCB" w:rsidP="008C3BCB">
      <w:pPr>
        <w:pStyle w:val="ListParagraph"/>
      </w:pPr>
    </w:p>
    <w:p w14:paraId="3305C546" w14:textId="77777777" w:rsidR="008C3BCB" w:rsidRDefault="006F4EAF" w:rsidP="003A4C03">
      <w:pPr>
        <w:pStyle w:val="ListParagraph"/>
        <w:numPr>
          <w:ilvl w:val="0"/>
          <w:numId w:val="6"/>
        </w:numPr>
        <w:ind w:left="567" w:hanging="567"/>
      </w:pPr>
      <w:r w:rsidRPr="00246B3C">
        <w:t xml:space="preserve">Where an offence under (c) is committed, the Commission may serve a fixed payment notice on the person. The fixed payment </w:t>
      </w:r>
      <w:r w:rsidR="00640C1E" w:rsidRPr="00246B3C">
        <w:t xml:space="preserve">will be for the sum of </w:t>
      </w:r>
      <w:r w:rsidRPr="00246B3C">
        <w:t xml:space="preserve">€200. Where a </w:t>
      </w:r>
      <w:r w:rsidR="00640C1E" w:rsidRPr="00246B3C">
        <w:t>fixed payment notice is issued,</w:t>
      </w:r>
      <w:r w:rsidRPr="00246B3C">
        <w:t xml:space="preserve"> no prosecution </w:t>
      </w:r>
      <w:r w:rsidR="00640C1E" w:rsidRPr="00246B3C">
        <w:t xml:space="preserve">will </w:t>
      </w:r>
      <w:r w:rsidRPr="00246B3C">
        <w:t xml:space="preserve">be initiated in respect of that offence </w:t>
      </w:r>
      <w:r w:rsidR="00EB4CBC" w:rsidRPr="00246B3C">
        <w:t xml:space="preserve">unless the fixed payment remains unpaid after the period specified in the notice. </w:t>
      </w:r>
      <w:r w:rsidRPr="00246B3C">
        <w:t xml:space="preserve"> </w:t>
      </w:r>
    </w:p>
    <w:p w14:paraId="185644C6" w14:textId="77777777" w:rsidR="008C3BCB" w:rsidRDefault="008C3BCB" w:rsidP="008C3BCB">
      <w:pPr>
        <w:pStyle w:val="ListParagraph"/>
      </w:pPr>
    </w:p>
    <w:p w14:paraId="345E632F" w14:textId="77777777" w:rsidR="008C3BCB" w:rsidRDefault="006F4EAF" w:rsidP="003A4C03">
      <w:pPr>
        <w:pStyle w:val="ListParagraph"/>
        <w:numPr>
          <w:ilvl w:val="0"/>
          <w:numId w:val="6"/>
        </w:numPr>
        <w:ind w:left="567" w:hanging="567"/>
      </w:pPr>
      <w:r w:rsidRPr="00246B3C">
        <w:t xml:space="preserve">A person who is guilty of the offence outlined at (c) the person </w:t>
      </w:r>
      <w:r w:rsidR="006A6BE3" w:rsidRPr="00246B3C">
        <w:t xml:space="preserve">will </w:t>
      </w:r>
      <w:r w:rsidRPr="00246B3C">
        <w:t xml:space="preserve">be guilty of a further offence every day on which the failure continues after such conviction and shall be liable on summary conviction to a fine not exceeding €200. </w:t>
      </w:r>
    </w:p>
    <w:p w14:paraId="04964F82" w14:textId="77777777" w:rsidR="008C3BCB" w:rsidRDefault="008C3BCB" w:rsidP="008C3BCB">
      <w:pPr>
        <w:pStyle w:val="ListParagraph"/>
      </w:pPr>
    </w:p>
    <w:p w14:paraId="7DF7ACFE" w14:textId="7A80A59D" w:rsidR="00437B20" w:rsidRPr="00246B3C" w:rsidRDefault="006F4EAF" w:rsidP="003A4C03">
      <w:pPr>
        <w:pStyle w:val="ListParagraph"/>
        <w:numPr>
          <w:ilvl w:val="0"/>
          <w:numId w:val="6"/>
        </w:numPr>
        <w:ind w:left="567" w:hanging="567"/>
      </w:pPr>
      <w:r w:rsidRPr="00246B3C">
        <w:t xml:space="preserve">Summary proceedings for these offences will be brought and prosecuted by the Commission. </w:t>
      </w:r>
    </w:p>
    <w:p w14:paraId="21B48057" w14:textId="77777777" w:rsidR="00437B20" w:rsidRDefault="00437B20" w:rsidP="00437B20"/>
    <w:p w14:paraId="24AC4B05" w14:textId="77777777" w:rsidR="00437B20" w:rsidRDefault="00437B20" w:rsidP="00437B20">
      <w:pPr>
        <w:pStyle w:val="ListParagraph"/>
        <w:ind w:left="360"/>
      </w:pPr>
    </w:p>
    <w:p w14:paraId="7F57F54B" w14:textId="68E23E82" w:rsidR="008713AA" w:rsidRDefault="008713AA">
      <w:r>
        <w:br w:type="page"/>
      </w:r>
    </w:p>
    <w:p w14:paraId="2DB4F8BF" w14:textId="77777777" w:rsidR="008713AA" w:rsidRPr="003B298D" w:rsidRDefault="008713AA" w:rsidP="008713AA">
      <w:pPr>
        <w:jc w:val="center"/>
        <w:rPr>
          <w:rFonts w:cstheme="minorHAnsi"/>
          <w:b/>
          <w:sz w:val="40"/>
          <w:szCs w:val="40"/>
        </w:rPr>
      </w:pPr>
      <w:r w:rsidRPr="003B298D">
        <w:rPr>
          <w:rFonts w:cstheme="minorHAnsi"/>
          <w:b/>
          <w:sz w:val="40"/>
          <w:szCs w:val="40"/>
        </w:rPr>
        <w:lastRenderedPageBreak/>
        <w:t xml:space="preserve">Appendix </w:t>
      </w:r>
    </w:p>
    <w:p w14:paraId="12B773A2" w14:textId="77777777" w:rsidR="008713AA" w:rsidRPr="003B298D" w:rsidRDefault="008713AA" w:rsidP="008713AA">
      <w:pPr>
        <w:rPr>
          <w:rFonts w:cstheme="minorHAnsi"/>
        </w:rPr>
      </w:pPr>
    </w:p>
    <w:p w14:paraId="22DBC2D4" w14:textId="77777777" w:rsidR="008713AA" w:rsidRPr="003B298D" w:rsidRDefault="008713AA" w:rsidP="008713AA">
      <w:pPr>
        <w:rPr>
          <w:rFonts w:cstheme="minorHAnsi"/>
        </w:rPr>
      </w:pPr>
    </w:p>
    <w:p w14:paraId="63CE0299" w14:textId="77777777" w:rsidR="008713AA" w:rsidRPr="003B298D" w:rsidRDefault="008713AA" w:rsidP="008713AA">
      <w:pPr>
        <w:rPr>
          <w:rFonts w:cstheme="minorHAnsi"/>
        </w:rPr>
      </w:pPr>
    </w:p>
    <w:p w14:paraId="7146A1A3" w14:textId="77777777" w:rsidR="008713AA" w:rsidRPr="003B298D" w:rsidRDefault="008713AA" w:rsidP="008713AA">
      <w:pPr>
        <w:jc w:val="center"/>
        <w:rPr>
          <w:rFonts w:cstheme="minorHAnsi"/>
          <w:b/>
          <w:sz w:val="36"/>
          <w:szCs w:val="36"/>
        </w:rPr>
      </w:pPr>
      <w:r w:rsidRPr="003B298D">
        <w:rPr>
          <w:rFonts w:cstheme="minorHAnsi"/>
          <w:b/>
          <w:sz w:val="36"/>
          <w:szCs w:val="36"/>
        </w:rPr>
        <w:t>Illustrative Template</w:t>
      </w:r>
    </w:p>
    <w:p w14:paraId="3DB3E64C" w14:textId="77777777" w:rsidR="008713AA" w:rsidRPr="003B298D" w:rsidRDefault="008713AA" w:rsidP="008713AA">
      <w:pPr>
        <w:rPr>
          <w:rFonts w:cstheme="minorHAnsi"/>
        </w:rPr>
      </w:pPr>
    </w:p>
    <w:p w14:paraId="3996C3A8" w14:textId="77777777" w:rsidR="008713AA" w:rsidRPr="003B298D" w:rsidRDefault="008713AA" w:rsidP="008713AA">
      <w:pPr>
        <w:rPr>
          <w:rFonts w:cstheme="minorHAnsi"/>
        </w:rPr>
      </w:pPr>
    </w:p>
    <w:p w14:paraId="67DCD9E6" w14:textId="77777777" w:rsidR="008713AA" w:rsidRPr="003B298D" w:rsidRDefault="008713AA" w:rsidP="008713AA">
      <w:pPr>
        <w:rPr>
          <w:rFonts w:cstheme="minorHAnsi"/>
        </w:rPr>
      </w:pPr>
    </w:p>
    <w:p w14:paraId="1EA02C8A" w14:textId="77777777" w:rsidR="008713AA" w:rsidRPr="003B298D" w:rsidRDefault="008713AA" w:rsidP="008713AA">
      <w:pPr>
        <w:jc w:val="center"/>
        <w:rPr>
          <w:rFonts w:cstheme="minorHAnsi"/>
          <w:b/>
          <w:i/>
          <w:sz w:val="32"/>
          <w:szCs w:val="32"/>
        </w:rPr>
      </w:pPr>
    </w:p>
    <w:p w14:paraId="01D977C3" w14:textId="77777777" w:rsidR="008713AA" w:rsidRPr="003B298D" w:rsidRDefault="008713AA" w:rsidP="008713AA">
      <w:pPr>
        <w:jc w:val="center"/>
        <w:rPr>
          <w:rFonts w:cstheme="minorHAnsi"/>
          <w:b/>
          <w:i/>
          <w:sz w:val="32"/>
          <w:szCs w:val="32"/>
        </w:rPr>
      </w:pPr>
      <w:r w:rsidRPr="003B298D">
        <w:rPr>
          <w:rFonts w:cstheme="minorHAnsi"/>
          <w:b/>
          <w:i/>
          <w:sz w:val="32"/>
          <w:szCs w:val="32"/>
        </w:rPr>
        <w:t>Statement of Accounts 2023</w:t>
      </w:r>
    </w:p>
    <w:p w14:paraId="0ED42E36" w14:textId="77777777" w:rsidR="008713AA" w:rsidRPr="003B298D" w:rsidRDefault="008713AA" w:rsidP="008713AA">
      <w:pPr>
        <w:jc w:val="center"/>
        <w:rPr>
          <w:rFonts w:cstheme="minorHAnsi"/>
          <w:b/>
          <w:i/>
          <w:sz w:val="32"/>
          <w:szCs w:val="32"/>
        </w:rPr>
      </w:pPr>
    </w:p>
    <w:p w14:paraId="7CFD9433" w14:textId="77777777" w:rsidR="008713AA" w:rsidRPr="003B298D" w:rsidRDefault="008713AA" w:rsidP="008713AA">
      <w:pPr>
        <w:jc w:val="center"/>
        <w:rPr>
          <w:rFonts w:cstheme="minorHAnsi"/>
          <w:b/>
          <w:i/>
          <w:sz w:val="32"/>
          <w:szCs w:val="32"/>
        </w:rPr>
      </w:pPr>
    </w:p>
    <w:p w14:paraId="272B5D6B" w14:textId="77777777" w:rsidR="008713AA" w:rsidRPr="003B298D" w:rsidRDefault="008713AA" w:rsidP="008713AA">
      <w:pPr>
        <w:jc w:val="center"/>
        <w:rPr>
          <w:rFonts w:cstheme="minorHAnsi"/>
          <w:b/>
          <w:i/>
          <w:sz w:val="32"/>
          <w:szCs w:val="32"/>
        </w:rPr>
      </w:pPr>
    </w:p>
    <w:p w14:paraId="45AB9322" w14:textId="77777777" w:rsidR="008713AA" w:rsidRPr="003B298D" w:rsidRDefault="008713AA" w:rsidP="008713AA">
      <w:pPr>
        <w:jc w:val="center"/>
        <w:rPr>
          <w:rFonts w:cstheme="minorHAnsi"/>
          <w:b/>
          <w:i/>
          <w:sz w:val="32"/>
          <w:szCs w:val="32"/>
        </w:rPr>
      </w:pPr>
      <w:r w:rsidRPr="003B298D">
        <w:rPr>
          <w:rFonts w:cstheme="minorHAnsi"/>
          <w:b/>
          <w:i/>
          <w:sz w:val="32"/>
          <w:szCs w:val="32"/>
        </w:rPr>
        <w:t>Political Parties</w:t>
      </w:r>
    </w:p>
    <w:p w14:paraId="62386135" w14:textId="77777777" w:rsidR="008713AA" w:rsidRPr="003B298D" w:rsidRDefault="008713AA" w:rsidP="008713AA">
      <w:pPr>
        <w:jc w:val="center"/>
        <w:rPr>
          <w:rFonts w:cstheme="minorHAnsi"/>
          <w:b/>
          <w:i/>
          <w:sz w:val="32"/>
          <w:szCs w:val="32"/>
        </w:rPr>
      </w:pPr>
      <w:r w:rsidRPr="003B298D">
        <w:rPr>
          <w:rFonts w:cstheme="minorHAnsi"/>
          <w:b/>
          <w:i/>
          <w:sz w:val="32"/>
          <w:szCs w:val="32"/>
        </w:rPr>
        <w:t>(and subsidiary organisations)</w:t>
      </w:r>
    </w:p>
    <w:p w14:paraId="27F610A3" w14:textId="77777777" w:rsidR="008713AA" w:rsidRPr="003B298D" w:rsidRDefault="008713AA" w:rsidP="008713AA">
      <w:pPr>
        <w:rPr>
          <w:rFonts w:cstheme="minorHAnsi"/>
        </w:rPr>
      </w:pPr>
    </w:p>
    <w:p w14:paraId="25E903A6" w14:textId="77777777" w:rsidR="008713AA" w:rsidRPr="003B298D" w:rsidRDefault="008713AA" w:rsidP="008713AA">
      <w:pPr>
        <w:rPr>
          <w:rFonts w:cstheme="minorHAnsi"/>
        </w:rPr>
      </w:pPr>
    </w:p>
    <w:p w14:paraId="773DC740" w14:textId="77777777" w:rsidR="008713AA" w:rsidRPr="003B298D" w:rsidRDefault="008713AA" w:rsidP="008713AA">
      <w:pPr>
        <w:rPr>
          <w:rFonts w:cstheme="minorHAnsi"/>
        </w:rPr>
      </w:pPr>
    </w:p>
    <w:p w14:paraId="1811DB30" w14:textId="77777777" w:rsidR="008713AA" w:rsidRPr="003B298D" w:rsidRDefault="008713AA" w:rsidP="008713AA">
      <w:pPr>
        <w:rPr>
          <w:rFonts w:cstheme="minorHAnsi"/>
        </w:rPr>
      </w:pPr>
    </w:p>
    <w:p w14:paraId="00127A83" w14:textId="77777777" w:rsidR="008713AA" w:rsidRPr="003B298D" w:rsidRDefault="008713AA" w:rsidP="008713AA">
      <w:pPr>
        <w:rPr>
          <w:rFonts w:cstheme="minorHAnsi"/>
        </w:rPr>
      </w:pPr>
    </w:p>
    <w:p w14:paraId="5FF29E4C" w14:textId="77777777" w:rsidR="008713AA" w:rsidRPr="003B298D" w:rsidRDefault="008713AA" w:rsidP="008713AA">
      <w:pPr>
        <w:rPr>
          <w:rFonts w:cstheme="minorHAnsi"/>
        </w:rPr>
      </w:pPr>
    </w:p>
    <w:p w14:paraId="79AFB7FA" w14:textId="77777777" w:rsidR="008713AA" w:rsidRPr="003B298D" w:rsidRDefault="008713AA" w:rsidP="008713AA">
      <w:pPr>
        <w:rPr>
          <w:rFonts w:cstheme="minorHAnsi"/>
        </w:rPr>
      </w:pPr>
    </w:p>
    <w:p w14:paraId="6531EEA6" w14:textId="77777777" w:rsidR="008713AA" w:rsidRPr="003B298D" w:rsidRDefault="008713AA" w:rsidP="008713AA">
      <w:pPr>
        <w:rPr>
          <w:rFonts w:cstheme="minorHAnsi"/>
        </w:rPr>
      </w:pPr>
    </w:p>
    <w:p w14:paraId="479D47D2" w14:textId="77777777" w:rsidR="008713AA" w:rsidRPr="003B298D" w:rsidRDefault="008713AA" w:rsidP="008713AA">
      <w:pPr>
        <w:rPr>
          <w:rFonts w:cstheme="minorHAnsi"/>
        </w:rPr>
      </w:pPr>
    </w:p>
    <w:p w14:paraId="77D9243E" w14:textId="77777777" w:rsidR="008713AA" w:rsidRPr="003B298D" w:rsidRDefault="008713AA" w:rsidP="008713AA">
      <w:pPr>
        <w:rPr>
          <w:rFonts w:cstheme="minorHAnsi"/>
        </w:rPr>
      </w:pPr>
    </w:p>
    <w:p w14:paraId="6050605F" w14:textId="77777777" w:rsidR="008713AA" w:rsidRPr="003B298D" w:rsidRDefault="008713AA" w:rsidP="008713AA">
      <w:pPr>
        <w:rPr>
          <w:rFonts w:cstheme="minorHAnsi"/>
          <w:b/>
          <w:sz w:val="28"/>
          <w:szCs w:val="28"/>
        </w:rPr>
      </w:pPr>
      <w:r w:rsidRPr="003B298D">
        <w:rPr>
          <w:rFonts w:cstheme="minorHAnsi"/>
          <w:b/>
          <w:sz w:val="28"/>
          <w:szCs w:val="28"/>
        </w:rPr>
        <w:t>[Name of Party]</w:t>
      </w:r>
    </w:p>
    <w:p w14:paraId="068E147A" w14:textId="77777777" w:rsidR="008713AA" w:rsidRPr="003B298D" w:rsidRDefault="008713AA" w:rsidP="008713AA">
      <w:pPr>
        <w:rPr>
          <w:rFonts w:cstheme="minorHAnsi"/>
          <w:b/>
          <w:sz w:val="28"/>
          <w:szCs w:val="28"/>
        </w:rPr>
      </w:pPr>
      <w:r w:rsidRPr="003B298D">
        <w:rPr>
          <w:rFonts w:cstheme="minorHAnsi"/>
          <w:b/>
          <w:sz w:val="28"/>
          <w:szCs w:val="28"/>
        </w:rPr>
        <w:t>Statement of Accounts for the year ended 31 December 2023</w:t>
      </w:r>
    </w:p>
    <w:p w14:paraId="13B43862" w14:textId="77777777" w:rsidR="008713AA" w:rsidRPr="003B298D" w:rsidRDefault="008713AA" w:rsidP="008713AA">
      <w:pPr>
        <w:rPr>
          <w:rFonts w:cstheme="minorHAnsi"/>
          <w:b/>
          <w:sz w:val="28"/>
          <w:szCs w:val="28"/>
        </w:rPr>
      </w:pPr>
    </w:p>
    <w:p w14:paraId="03E3B397" w14:textId="77777777" w:rsidR="008713AA" w:rsidRPr="003B298D" w:rsidRDefault="008713AA" w:rsidP="008713AA">
      <w:pPr>
        <w:rPr>
          <w:rFonts w:cstheme="minorHAnsi"/>
          <w:b/>
          <w:sz w:val="24"/>
          <w:szCs w:val="24"/>
        </w:rPr>
      </w:pPr>
      <w:r w:rsidRPr="003B298D">
        <w:rPr>
          <w:rFonts w:cstheme="minorHAnsi"/>
          <w:b/>
          <w:sz w:val="24"/>
          <w:szCs w:val="24"/>
        </w:rPr>
        <w:t>Overview Statement</w:t>
      </w:r>
    </w:p>
    <w:p w14:paraId="516D4CDF" w14:textId="77777777" w:rsidR="008713AA" w:rsidRPr="003B298D" w:rsidRDefault="008713AA" w:rsidP="008713AA">
      <w:pPr>
        <w:rPr>
          <w:rFonts w:cstheme="minorHAnsi"/>
          <w:b/>
          <w:sz w:val="24"/>
          <w:szCs w:val="24"/>
        </w:rPr>
      </w:pPr>
    </w:p>
    <w:p w14:paraId="692AD682" w14:textId="77777777" w:rsidR="008713AA" w:rsidRPr="003B298D" w:rsidRDefault="008713AA" w:rsidP="008713AA">
      <w:pPr>
        <w:rPr>
          <w:rFonts w:cstheme="minorHAnsi"/>
          <w:b/>
          <w:i/>
        </w:rPr>
      </w:pPr>
      <w:r w:rsidRPr="003B298D">
        <w:rPr>
          <w:rFonts w:cstheme="minorHAnsi"/>
          <w:b/>
          <w:i/>
        </w:rPr>
        <w:t>Governance of the party</w:t>
      </w:r>
    </w:p>
    <w:p w14:paraId="2B742EB7" w14:textId="77777777" w:rsidR="008713AA" w:rsidRPr="003B298D" w:rsidRDefault="008713AA" w:rsidP="008713AA">
      <w:pPr>
        <w:rPr>
          <w:rFonts w:cstheme="minorHAnsi"/>
        </w:rPr>
      </w:pPr>
    </w:p>
    <w:p w14:paraId="2330F521" w14:textId="77777777" w:rsidR="008713AA" w:rsidRPr="003B298D" w:rsidRDefault="008713AA" w:rsidP="008713AA">
      <w:pPr>
        <w:rPr>
          <w:rFonts w:cstheme="minorHAnsi"/>
        </w:rPr>
      </w:pPr>
      <w:r w:rsidRPr="003B298D">
        <w:rPr>
          <w:rFonts w:cstheme="minorHAnsi"/>
        </w:rPr>
        <w:t>Identify the authority by which the party adopts the accounts (e.g. executive committee or similar body elected by the party).</w:t>
      </w:r>
    </w:p>
    <w:p w14:paraId="2838B3E1" w14:textId="77777777" w:rsidR="008713AA" w:rsidRPr="003B298D" w:rsidRDefault="008713AA" w:rsidP="008713AA">
      <w:pPr>
        <w:rPr>
          <w:rFonts w:cstheme="minorHAnsi"/>
        </w:rPr>
      </w:pPr>
      <w:r w:rsidRPr="003B298D">
        <w:rPr>
          <w:rFonts w:cstheme="minorHAnsi"/>
        </w:rPr>
        <w:t>[Names of those serving on executive committee (or similar body elected by the party) and date of election/co-option]</w:t>
      </w:r>
    </w:p>
    <w:p w14:paraId="22597DC1" w14:textId="77777777" w:rsidR="008713AA" w:rsidRPr="003B298D" w:rsidRDefault="008713AA" w:rsidP="008713AA">
      <w:pPr>
        <w:rPr>
          <w:rFonts w:cstheme="minorHAnsi"/>
          <w:b/>
          <w:i/>
        </w:rPr>
      </w:pPr>
    </w:p>
    <w:p w14:paraId="5E3A25BC" w14:textId="77777777" w:rsidR="008713AA" w:rsidRPr="003B298D" w:rsidRDefault="008713AA" w:rsidP="008713AA">
      <w:pPr>
        <w:rPr>
          <w:rFonts w:cstheme="minorHAnsi"/>
          <w:b/>
          <w:i/>
        </w:rPr>
      </w:pPr>
      <w:r w:rsidRPr="003B298D">
        <w:rPr>
          <w:rFonts w:cstheme="minorHAnsi"/>
          <w:b/>
          <w:i/>
        </w:rPr>
        <w:t>Appropriate Officer</w:t>
      </w:r>
    </w:p>
    <w:p w14:paraId="77C68837" w14:textId="77777777" w:rsidR="008713AA" w:rsidRPr="003B298D" w:rsidRDefault="008713AA" w:rsidP="008713AA">
      <w:pPr>
        <w:jc w:val="right"/>
        <w:rPr>
          <w:rFonts w:cstheme="minorHAnsi"/>
        </w:rPr>
      </w:pPr>
      <w:r w:rsidRPr="003B298D">
        <w:rPr>
          <w:rFonts w:cstheme="minorHAnsi"/>
        </w:rPr>
        <w:t>[Name]</w:t>
      </w:r>
    </w:p>
    <w:p w14:paraId="1664ADE7" w14:textId="77777777" w:rsidR="008713AA" w:rsidRPr="003B298D" w:rsidRDefault="008713AA" w:rsidP="008713AA">
      <w:pPr>
        <w:jc w:val="right"/>
        <w:rPr>
          <w:rFonts w:cstheme="minorHAnsi"/>
        </w:rPr>
      </w:pPr>
      <w:r w:rsidRPr="003B298D">
        <w:rPr>
          <w:rFonts w:cstheme="minorHAnsi"/>
        </w:rPr>
        <w:t>[Address]</w:t>
      </w:r>
    </w:p>
    <w:p w14:paraId="2F703D94" w14:textId="77777777" w:rsidR="008713AA" w:rsidRPr="003B298D" w:rsidRDefault="008713AA" w:rsidP="008713AA">
      <w:pPr>
        <w:jc w:val="right"/>
        <w:rPr>
          <w:rFonts w:cstheme="minorHAnsi"/>
        </w:rPr>
      </w:pPr>
      <w:r w:rsidRPr="003B298D">
        <w:rPr>
          <w:rFonts w:cstheme="minorHAnsi"/>
        </w:rPr>
        <w:t>[Telephone Number]</w:t>
      </w:r>
    </w:p>
    <w:p w14:paraId="7FF71541" w14:textId="77777777" w:rsidR="008713AA" w:rsidRPr="003B298D" w:rsidRDefault="008713AA" w:rsidP="008713AA">
      <w:pPr>
        <w:jc w:val="right"/>
        <w:rPr>
          <w:rFonts w:cstheme="minorHAnsi"/>
        </w:rPr>
      </w:pPr>
      <w:r w:rsidRPr="003B298D">
        <w:rPr>
          <w:rFonts w:cstheme="minorHAnsi"/>
        </w:rPr>
        <w:t>[Email]</w:t>
      </w:r>
    </w:p>
    <w:p w14:paraId="44F74B2F" w14:textId="77777777" w:rsidR="008713AA" w:rsidRPr="003B298D" w:rsidRDefault="008713AA" w:rsidP="008713AA">
      <w:pPr>
        <w:rPr>
          <w:rFonts w:cstheme="minorHAnsi"/>
          <w:b/>
          <w:i/>
        </w:rPr>
      </w:pPr>
    </w:p>
    <w:p w14:paraId="5E0C2B8E" w14:textId="77777777" w:rsidR="008713AA" w:rsidRPr="003B298D" w:rsidRDefault="008713AA" w:rsidP="008713AA">
      <w:pPr>
        <w:rPr>
          <w:rFonts w:cstheme="minorHAnsi"/>
          <w:b/>
          <w:i/>
        </w:rPr>
      </w:pPr>
      <w:r w:rsidRPr="003B298D">
        <w:rPr>
          <w:rFonts w:cstheme="minorHAnsi"/>
          <w:b/>
          <w:i/>
        </w:rPr>
        <w:t>Auditors</w:t>
      </w:r>
    </w:p>
    <w:p w14:paraId="13EFCC7E" w14:textId="77777777" w:rsidR="008713AA" w:rsidRPr="003B298D" w:rsidRDefault="008713AA" w:rsidP="008713AA">
      <w:pPr>
        <w:jc w:val="right"/>
        <w:rPr>
          <w:rFonts w:cstheme="minorHAnsi"/>
        </w:rPr>
      </w:pPr>
      <w:r w:rsidRPr="003B298D">
        <w:rPr>
          <w:rFonts w:cstheme="minorHAnsi"/>
        </w:rPr>
        <w:t>[Name]</w:t>
      </w:r>
    </w:p>
    <w:p w14:paraId="7184B272" w14:textId="77777777" w:rsidR="008713AA" w:rsidRPr="003B298D" w:rsidRDefault="008713AA" w:rsidP="008713AA">
      <w:pPr>
        <w:jc w:val="right"/>
        <w:rPr>
          <w:rFonts w:cstheme="minorHAnsi"/>
        </w:rPr>
      </w:pPr>
      <w:r w:rsidRPr="003B298D">
        <w:rPr>
          <w:rFonts w:cstheme="minorHAnsi"/>
        </w:rPr>
        <w:t>[Address]</w:t>
      </w:r>
    </w:p>
    <w:p w14:paraId="0ABEB3DB" w14:textId="77777777" w:rsidR="008713AA" w:rsidRPr="003B298D" w:rsidRDefault="008713AA" w:rsidP="008713AA">
      <w:pPr>
        <w:jc w:val="right"/>
        <w:rPr>
          <w:rFonts w:cstheme="minorHAnsi"/>
        </w:rPr>
      </w:pPr>
      <w:r w:rsidRPr="003B298D">
        <w:rPr>
          <w:rFonts w:cstheme="minorHAnsi"/>
        </w:rPr>
        <w:t>[Telephone Number]</w:t>
      </w:r>
    </w:p>
    <w:p w14:paraId="51069686" w14:textId="77777777" w:rsidR="008713AA" w:rsidRPr="003B298D" w:rsidRDefault="008713AA" w:rsidP="008713AA">
      <w:pPr>
        <w:jc w:val="right"/>
        <w:rPr>
          <w:rFonts w:cstheme="minorHAnsi"/>
        </w:rPr>
      </w:pPr>
      <w:r w:rsidRPr="003B298D">
        <w:rPr>
          <w:rFonts w:cstheme="minorHAnsi"/>
        </w:rPr>
        <w:t>[Email]</w:t>
      </w:r>
    </w:p>
    <w:p w14:paraId="04C974D7" w14:textId="77777777" w:rsidR="008713AA" w:rsidRPr="003B298D" w:rsidRDefault="008713AA" w:rsidP="008713AA">
      <w:pPr>
        <w:rPr>
          <w:rFonts w:cstheme="minorHAnsi"/>
          <w:b/>
          <w:i/>
          <w:highlight w:val="yellow"/>
        </w:rPr>
      </w:pPr>
      <w:r w:rsidRPr="003B298D">
        <w:rPr>
          <w:rFonts w:cstheme="minorHAnsi"/>
        </w:rPr>
        <w:br w:type="page"/>
      </w:r>
      <w:r w:rsidRPr="003B298D">
        <w:rPr>
          <w:rFonts w:cstheme="minorHAnsi"/>
          <w:b/>
          <w:i/>
        </w:rPr>
        <w:lastRenderedPageBreak/>
        <w:t>Structure of the party</w:t>
      </w:r>
    </w:p>
    <w:p w14:paraId="3F940DA2" w14:textId="77777777" w:rsidR="008713AA" w:rsidRPr="003B298D" w:rsidRDefault="008713AA" w:rsidP="008713AA">
      <w:pPr>
        <w:rPr>
          <w:rFonts w:cstheme="minorHAnsi"/>
        </w:rPr>
      </w:pPr>
      <w:r w:rsidRPr="003B298D">
        <w:rPr>
          <w:rFonts w:cstheme="minorHAnsi"/>
        </w:rPr>
        <w:t>Explain the structure of the party. This should include a summary description of the head office operations, central units of the party and the branch/constituency organisation. The geographical areas in which the party and/or units are operating should also be explained e.g. if restricted to certain constituencies, national units, cross-border. Relationships with foundations/bodies raising funds exclusively for party purposes (if they exist) should be explained.</w:t>
      </w:r>
    </w:p>
    <w:p w14:paraId="2DDBDC2A" w14:textId="77777777" w:rsidR="008713AA" w:rsidRPr="003B298D" w:rsidRDefault="008713AA" w:rsidP="008713AA">
      <w:pPr>
        <w:rPr>
          <w:rFonts w:cstheme="minorHAnsi"/>
        </w:rPr>
      </w:pPr>
      <w:r w:rsidRPr="003B298D">
        <w:rPr>
          <w:rFonts w:cstheme="minorHAnsi"/>
        </w:rPr>
        <w:t>Where the statement of accounts includes a subsidiary organisation, this section should include a brief description of the subsidiary’s role in the party.</w:t>
      </w:r>
    </w:p>
    <w:p w14:paraId="669A08B4" w14:textId="77777777" w:rsidR="008713AA" w:rsidRPr="003B298D" w:rsidRDefault="008713AA" w:rsidP="008713AA">
      <w:pPr>
        <w:rPr>
          <w:rFonts w:cstheme="minorHAnsi"/>
        </w:rPr>
      </w:pPr>
      <w:r w:rsidRPr="003B298D">
        <w:rPr>
          <w:rFonts w:cstheme="minorHAnsi"/>
          <w:b/>
          <w:i/>
        </w:rPr>
        <w:t>Scope of the financial statements</w:t>
      </w:r>
    </w:p>
    <w:p w14:paraId="3E4CCC3D" w14:textId="77777777" w:rsidR="008713AA" w:rsidRPr="003B298D" w:rsidRDefault="008713AA" w:rsidP="008713AA">
      <w:pPr>
        <w:rPr>
          <w:rFonts w:cstheme="minorHAnsi"/>
        </w:rPr>
      </w:pPr>
      <w:r w:rsidRPr="003B298D">
        <w:rPr>
          <w:rFonts w:cstheme="minorHAnsi"/>
        </w:rPr>
        <w:t>The scope of the financial statements – the part, or parts, of the party to which the financial statements relate - should be defined in this section. It is essential that the scope of the financial statements be set out clearly by stating what is within the scope and what is not.  The scope should make clear which, if any, subsidiary organisations and accounting units (cumainn, comhairle Dáil ceantair, college branches, national youth sections, etc.) are included in the statement and which are not.</w:t>
      </w:r>
    </w:p>
    <w:p w14:paraId="23441AC0" w14:textId="77777777" w:rsidR="008713AA" w:rsidRPr="003B298D" w:rsidRDefault="008713AA" w:rsidP="008713AA">
      <w:pPr>
        <w:rPr>
          <w:rFonts w:cstheme="minorHAnsi"/>
          <w:b/>
          <w:u w:val="single"/>
        </w:rPr>
      </w:pPr>
      <w:r w:rsidRPr="003B298D">
        <w:rPr>
          <w:rFonts w:cstheme="minorHAnsi"/>
        </w:rPr>
        <w:t xml:space="preserve">Reference may be made to the manner of accounting by subsidiary organisations and accounting units not included within the scope of the statements of accounts. </w:t>
      </w:r>
      <w:r w:rsidRPr="003B298D">
        <w:rPr>
          <w:rFonts w:cstheme="minorHAnsi"/>
          <w:b/>
          <w:i/>
        </w:rPr>
        <w:t>Index to the statement of accounts</w:t>
      </w:r>
    </w:p>
    <w:p w14:paraId="06C30262" w14:textId="77777777" w:rsidR="008713AA" w:rsidRPr="003B298D" w:rsidRDefault="008713AA" w:rsidP="008713AA">
      <w:pPr>
        <w:rPr>
          <w:rFonts w:cstheme="minorHAnsi"/>
        </w:rPr>
      </w:pPr>
      <w:r w:rsidRPr="003B298D">
        <w:rPr>
          <w:rFonts w:cstheme="minorHAnsi"/>
        </w:rPr>
        <w:t xml:space="preserve">This section should indicate the order in which the required statements appear in the statement of accounts, for example: </w:t>
      </w:r>
    </w:p>
    <w:p w14:paraId="023F19C9" w14:textId="77777777" w:rsidR="008713AA" w:rsidRPr="003B298D" w:rsidRDefault="008713AA" w:rsidP="008713AA">
      <w:pPr>
        <w:pStyle w:val="ListParagraph"/>
        <w:numPr>
          <w:ilvl w:val="0"/>
          <w:numId w:val="29"/>
        </w:numPr>
        <w:spacing w:before="240" w:after="0" w:line="276" w:lineRule="auto"/>
        <w:rPr>
          <w:rFonts w:cstheme="minorHAnsi"/>
        </w:rPr>
      </w:pPr>
      <w:r w:rsidRPr="003B298D">
        <w:rPr>
          <w:rFonts w:cstheme="minorHAnsi"/>
        </w:rPr>
        <w:t>Consolidated statement</w:t>
      </w:r>
      <w:r w:rsidRPr="003B298D">
        <w:rPr>
          <w:rFonts w:cstheme="minorHAnsi"/>
        </w:rPr>
        <w:tab/>
      </w:r>
      <w:r w:rsidRPr="003B298D">
        <w:rPr>
          <w:rFonts w:cstheme="minorHAnsi"/>
        </w:rPr>
        <w:tab/>
        <w:t>p.5</w:t>
      </w:r>
    </w:p>
    <w:p w14:paraId="49CCDFA1" w14:textId="77777777" w:rsidR="008713AA" w:rsidRPr="003B298D" w:rsidRDefault="008713AA" w:rsidP="008713AA">
      <w:pPr>
        <w:pStyle w:val="ListParagraph"/>
        <w:numPr>
          <w:ilvl w:val="0"/>
          <w:numId w:val="29"/>
        </w:numPr>
        <w:spacing w:before="240" w:after="0" w:line="276" w:lineRule="auto"/>
        <w:rPr>
          <w:rFonts w:cstheme="minorHAnsi"/>
        </w:rPr>
      </w:pPr>
      <w:r w:rsidRPr="003B298D">
        <w:rPr>
          <w:rFonts w:cstheme="minorHAnsi"/>
        </w:rPr>
        <w:t xml:space="preserve">Statement for party HQ </w:t>
      </w:r>
      <w:r w:rsidRPr="003B298D">
        <w:rPr>
          <w:rFonts w:cstheme="minorHAnsi"/>
        </w:rPr>
        <w:tab/>
      </w:r>
      <w:r w:rsidRPr="003B298D">
        <w:rPr>
          <w:rFonts w:cstheme="minorHAnsi"/>
        </w:rPr>
        <w:tab/>
        <w:t>p.20</w:t>
      </w:r>
    </w:p>
    <w:p w14:paraId="53ABF264" w14:textId="77777777" w:rsidR="008713AA" w:rsidRPr="003B298D" w:rsidRDefault="008713AA" w:rsidP="008713AA">
      <w:pPr>
        <w:pStyle w:val="ListParagraph"/>
        <w:numPr>
          <w:ilvl w:val="0"/>
          <w:numId w:val="29"/>
        </w:numPr>
        <w:spacing w:before="240" w:after="0" w:line="276" w:lineRule="auto"/>
        <w:rPr>
          <w:rFonts w:cstheme="minorHAnsi"/>
        </w:rPr>
      </w:pPr>
      <w:r w:rsidRPr="003B298D">
        <w:rPr>
          <w:rFonts w:cstheme="minorHAnsi"/>
        </w:rPr>
        <w:t>Statement for subsidiary A</w:t>
      </w:r>
      <w:r w:rsidRPr="003B298D">
        <w:rPr>
          <w:rFonts w:cstheme="minorHAnsi"/>
        </w:rPr>
        <w:tab/>
        <w:t>p.35</w:t>
      </w:r>
    </w:p>
    <w:p w14:paraId="067EBB13" w14:textId="77777777" w:rsidR="008713AA" w:rsidRPr="003B298D" w:rsidRDefault="008713AA" w:rsidP="008713AA">
      <w:pPr>
        <w:pStyle w:val="ListParagraph"/>
        <w:numPr>
          <w:ilvl w:val="0"/>
          <w:numId w:val="29"/>
        </w:numPr>
        <w:spacing w:before="240" w:after="0" w:line="276" w:lineRule="auto"/>
        <w:rPr>
          <w:rFonts w:cstheme="minorHAnsi"/>
        </w:rPr>
      </w:pPr>
      <w:r w:rsidRPr="003B298D">
        <w:rPr>
          <w:rFonts w:cstheme="minorHAnsi"/>
        </w:rPr>
        <w:t>Statement for subsidiary B</w:t>
      </w:r>
      <w:r w:rsidRPr="003B298D">
        <w:rPr>
          <w:rFonts w:cstheme="minorHAnsi"/>
        </w:rPr>
        <w:tab/>
        <w:t>P.50</w:t>
      </w:r>
    </w:p>
    <w:p w14:paraId="46DB8C16" w14:textId="77777777" w:rsidR="008713AA" w:rsidRPr="003B298D" w:rsidRDefault="008713AA" w:rsidP="008713AA">
      <w:pPr>
        <w:spacing w:line="240" w:lineRule="auto"/>
        <w:rPr>
          <w:rFonts w:cstheme="minorHAnsi"/>
        </w:rPr>
      </w:pPr>
      <w:r w:rsidRPr="003B298D">
        <w:rPr>
          <w:rFonts w:cstheme="minorHAnsi"/>
        </w:rPr>
        <w:br w:type="page"/>
      </w:r>
    </w:p>
    <w:p w14:paraId="6F9A0D11" w14:textId="77777777" w:rsidR="008713AA" w:rsidRPr="003B298D" w:rsidRDefault="008713AA" w:rsidP="008713AA">
      <w:pPr>
        <w:rPr>
          <w:rFonts w:cstheme="minorHAnsi"/>
        </w:rPr>
      </w:pPr>
    </w:p>
    <w:p w14:paraId="03F446A8" w14:textId="77777777" w:rsidR="008713AA" w:rsidRPr="003B298D" w:rsidRDefault="008713AA" w:rsidP="008713AA">
      <w:pPr>
        <w:rPr>
          <w:rFonts w:cstheme="minorHAnsi"/>
          <w:b/>
        </w:rPr>
      </w:pPr>
      <w:r w:rsidRPr="003B298D">
        <w:rPr>
          <w:rFonts w:cstheme="minorHAnsi"/>
          <w:b/>
        </w:rPr>
        <w:t>Statement of Appropriate Officer’s Responsibilities</w:t>
      </w:r>
    </w:p>
    <w:p w14:paraId="4D4749B6" w14:textId="77777777" w:rsidR="008713AA" w:rsidRPr="003B298D" w:rsidRDefault="008713AA" w:rsidP="008713AA">
      <w:pPr>
        <w:rPr>
          <w:rFonts w:cstheme="minorHAnsi"/>
        </w:rPr>
      </w:pPr>
      <w:r w:rsidRPr="003B298D">
        <w:rPr>
          <w:rFonts w:cstheme="minorHAnsi"/>
        </w:rPr>
        <w:t>I am responsible for preparing the statement of accounts in accordance with applicable laws and regulations.</w:t>
      </w:r>
    </w:p>
    <w:p w14:paraId="42E3AB2D" w14:textId="77777777" w:rsidR="008713AA" w:rsidRPr="003B298D" w:rsidRDefault="008713AA" w:rsidP="008713AA">
      <w:pPr>
        <w:rPr>
          <w:rFonts w:cstheme="minorHAnsi"/>
        </w:rPr>
      </w:pPr>
      <w:r w:rsidRPr="003B298D">
        <w:rPr>
          <w:rFonts w:cstheme="minorHAnsi"/>
        </w:rPr>
        <w:t>The Electoral Acts and guidelines published by the Standards in Public Office Commission require me to prepare an annual statement of accounts that gives a true and fair view of the assets, liabilities and financial position of the Party (and any subsidiary organisations in scope) at 31 December 2023 and of its surplus or deficit for the year then ended.</w:t>
      </w:r>
    </w:p>
    <w:p w14:paraId="332AB1F1" w14:textId="77777777" w:rsidR="008713AA" w:rsidRPr="003B298D" w:rsidRDefault="008713AA" w:rsidP="008713AA">
      <w:pPr>
        <w:rPr>
          <w:rFonts w:cstheme="minorHAnsi"/>
        </w:rPr>
      </w:pPr>
      <w:r w:rsidRPr="003B298D">
        <w:rPr>
          <w:rFonts w:cstheme="minorHAnsi"/>
        </w:rPr>
        <w:t xml:space="preserve">In preparing the statement of accounts, I am required to </w:t>
      </w:r>
    </w:p>
    <w:p w14:paraId="07F9472A"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select suitable accounting policies and then apply them consistently,</w:t>
      </w:r>
    </w:p>
    <w:p w14:paraId="012BDD38"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make judgements and estimates that are reasonable and prudent,</w:t>
      </w:r>
    </w:p>
    <w:p w14:paraId="0AD26159"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comply with generally applicable accounting practice in Ireland including FRS 102, subject to any material departure being disclosed and explained in the statement of accounts,</w:t>
      </w:r>
    </w:p>
    <w:p w14:paraId="43ED490F"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include any additional information required by law or regulation, and</w:t>
      </w:r>
    </w:p>
    <w:p w14:paraId="01188C7F"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prepare the statement of accounts on the going concern basis unless it is inappropriate to presume that the Party and any subsidiary organisations in scope will continue in operation.</w:t>
      </w:r>
    </w:p>
    <w:p w14:paraId="25D29D3C" w14:textId="77777777" w:rsidR="008713AA" w:rsidRPr="003B298D" w:rsidRDefault="008713AA" w:rsidP="008713AA">
      <w:pPr>
        <w:rPr>
          <w:rFonts w:cstheme="minorHAnsi"/>
        </w:rPr>
      </w:pPr>
      <w:r w:rsidRPr="003B298D">
        <w:rPr>
          <w:rFonts w:cstheme="minorHAnsi"/>
        </w:rPr>
        <w:t>I am also responsible for keeping all proper and usual books of account of the Party, and of its subsidiary organisations, that</w:t>
      </w:r>
    </w:p>
    <w:p w14:paraId="1BE6CA03"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disclose at any time, with reasonable accuracy, the financial position of the Party and its subsidiary organisations at that time, and</w:t>
      </w:r>
    </w:p>
    <w:p w14:paraId="7FE09171"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enable me to ensure that annual statements of accounts comply with the guidelines.</w:t>
      </w:r>
    </w:p>
    <w:p w14:paraId="65389505" w14:textId="77777777" w:rsidR="008713AA" w:rsidRPr="003B298D" w:rsidRDefault="008713AA" w:rsidP="008713AA">
      <w:pPr>
        <w:pStyle w:val="ListBullet2"/>
        <w:numPr>
          <w:ilvl w:val="0"/>
          <w:numId w:val="0"/>
        </w:numPr>
        <w:ind w:left="641" w:hanging="357"/>
        <w:rPr>
          <w:rFonts w:asciiTheme="minorHAnsi" w:hAnsiTheme="minorHAnsi" w:cstheme="minorHAnsi"/>
          <w:sz w:val="22"/>
        </w:rPr>
      </w:pPr>
    </w:p>
    <w:p w14:paraId="46B9D7E1" w14:textId="77777777" w:rsidR="008713AA" w:rsidRPr="003B298D" w:rsidRDefault="008713AA" w:rsidP="008713AA">
      <w:pPr>
        <w:ind w:left="720" w:hanging="360"/>
        <w:rPr>
          <w:rFonts w:cstheme="minorHAnsi"/>
        </w:rPr>
      </w:pPr>
    </w:p>
    <w:p w14:paraId="629B9E44" w14:textId="77777777" w:rsidR="008713AA" w:rsidRPr="003B298D" w:rsidRDefault="008713AA" w:rsidP="008713AA">
      <w:pPr>
        <w:rPr>
          <w:rFonts w:cstheme="minorHAnsi"/>
        </w:rPr>
      </w:pPr>
      <w:r w:rsidRPr="003B298D">
        <w:rPr>
          <w:rFonts w:cstheme="minorHAnsi"/>
        </w:rPr>
        <w:t>NAME</w:t>
      </w:r>
    </w:p>
    <w:p w14:paraId="07137424" w14:textId="77777777" w:rsidR="008713AA" w:rsidRPr="003B298D" w:rsidRDefault="008713AA" w:rsidP="008713AA">
      <w:pPr>
        <w:rPr>
          <w:rFonts w:cstheme="minorHAnsi"/>
        </w:rPr>
      </w:pPr>
      <w:r w:rsidRPr="003B298D">
        <w:rPr>
          <w:rFonts w:cstheme="minorHAnsi"/>
        </w:rPr>
        <w:t>Appropriate officer/title in party</w:t>
      </w:r>
    </w:p>
    <w:p w14:paraId="105B4FF7" w14:textId="77777777" w:rsidR="008713AA" w:rsidRPr="003B298D" w:rsidRDefault="008713AA" w:rsidP="008713AA">
      <w:pPr>
        <w:ind w:left="720" w:hanging="360"/>
        <w:rPr>
          <w:rFonts w:cstheme="minorHAnsi"/>
        </w:rPr>
      </w:pPr>
    </w:p>
    <w:p w14:paraId="1A1763C4" w14:textId="77777777" w:rsidR="008713AA" w:rsidRPr="003B298D" w:rsidRDefault="008713AA" w:rsidP="008713AA">
      <w:pPr>
        <w:rPr>
          <w:rFonts w:cstheme="minorHAnsi"/>
        </w:rPr>
      </w:pPr>
      <w:r w:rsidRPr="003B298D">
        <w:rPr>
          <w:rFonts w:cstheme="minorHAnsi"/>
        </w:rPr>
        <w:t>Date</w:t>
      </w:r>
    </w:p>
    <w:p w14:paraId="0E5B100D" w14:textId="77777777" w:rsidR="008713AA" w:rsidRPr="003B298D" w:rsidRDefault="008713AA" w:rsidP="008713AA">
      <w:pPr>
        <w:rPr>
          <w:rFonts w:cstheme="minorHAnsi"/>
        </w:rPr>
      </w:pPr>
    </w:p>
    <w:p w14:paraId="56837EE4"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p>
    <w:p w14:paraId="0DA7C533" w14:textId="77777777" w:rsidR="008713AA" w:rsidRPr="003B298D" w:rsidRDefault="008713AA" w:rsidP="008713AA">
      <w:pPr>
        <w:rPr>
          <w:rFonts w:cstheme="minorHAnsi"/>
        </w:rPr>
      </w:pPr>
    </w:p>
    <w:p w14:paraId="7844FD3B" w14:textId="77777777" w:rsidR="008713AA" w:rsidRPr="003B298D" w:rsidRDefault="008713AA" w:rsidP="008713AA">
      <w:pPr>
        <w:rPr>
          <w:rFonts w:cstheme="minorHAnsi"/>
        </w:rPr>
      </w:pPr>
    </w:p>
    <w:p w14:paraId="09B3BA1F" w14:textId="77777777" w:rsidR="008713AA" w:rsidRPr="003B298D" w:rsidRDefault="008713AA" w:rsidP="008713AA">
      <w:pPr>
        <w:rPr>
          <w:rFonts w:cstheme="minorHAnsi"/>
        </w:rPr>
      </w:pPr>
    </w:p>
    <w:p w14:paraId="4EF7EA23" w14:textId="77777777" w:rsidR="008713AA" w:rsidRPr="003B298D" w:rsidRDefault="008713AA" w:rsidP="008713AA">
      <w:pPr>
        <w:rPr>
          <w:rFonts w:cstheme="minorHAnsi"/>
        </w:rPr>
      </w:pPr>
    </w:p>
    <w:p w14:paraId="17DE275F" w14:textId="77777777" w:rsidR="008713AA" w:rsidRPr="003B298D" w:rsidRDefault="008713AA" w:rsidP="008713AA">
      <w:pPr>
        <w:rPr>
          <w:rFonts w:cstheme="minorHAnsi"/>
        </w:rPr>
      </w:pPr>
    </w:p>
    <w:p w14:paraId="40991525" w14:textId="77777777" w:rsidR="008713AA" w:rsidRPr="003B298D" w:rsidRDefault="008713AA" w:rsidP="008713AA">
      <w:pPr>
        <w:rPr>
          <w:rFonts w:cstheme="minorHAnsi"/>
          <w:b/>
          <w:sz w:val="28"/>
          <w:szCs w:val="28"/>
        </w:rPr>
      </w:pPr>
      <w:r w:rsidRPr="003B298D">
        <w:rPr>
          <w:rFonts w:cstheme="minorHAnsi"/>
          <w:b/>
          <w:sz w:val="28"/>
          <w:szCs w:val="28"/>
        </w:rPr>
        <w:t>[Name of Party]</w:t>
      </w:r>
    </w:p>
    <w:p w14:paraId="4BCCF7AB" w14:textId="77777777" w:rsidR="008713AA" w:rsidRPr="003B298D" w:rsidRDefault="008713AA" w:rsidP="008713AA">
      <w:pPr>
        <w:rPr>
          <w:rFonts w:cstheme="minorHAnsi"/>
          <w:b/>
          <w:sz w:val="28"/>
          <w:szCs w:val="28"/>
        </w:rPr>
      </w:pPr>
      <w:r w:rsidRPr="003B298D">
        <w:rPr>
          <w:rFonts w:cstheme="minorHAnsi"/>
          <w:b/>
          <w:sz w:val="28"/>
          <w:szCs w:val="28"/>
        </w:rPr>
        <w:lastRenderedPageBreak/>
        <w:t>Consolidated Statement of Accounts for year ended 31 December 2023</w:t>
      </w:r>
    </w:p>
    <w:p w14:paraId="1146430D" w14:textId="77777777" w:rsidR="008713AA" w:rsidRPr="003B298D" w:rsidRDefault="008713AA" w:rsidP="008713AA">
      <w:pPr>
        <w:rPr>
          <w:rFonts w:cstheme="minorHAnsi"/>
        </w:rPr>
      </w:pPr>
    </w:p>
    <w:p w14:paraId="4F86FABA" w14:textId="77777777" w:rsidR="008713AA" w:rsidRPr="003B298D" w:rsidRDefault="008713AA" w:rsidP="008713AA">
      <w:pPr>
        <w:rPr>
          <w:rFonts w:cstheme="minorHAnsi"/>
        </w:rPr>
      </w:pPr>
      <w:r w:rsidRPr="003B298D">
        <w:rPr>
          <w:rFonts w:cstheme="minorHAnsi"/>
          <w:b/>
          <w:sz w:val="28"/>
          <w:szCs w:val="28"/>
        </w:rPr>
        <w:t>[Name of Party]</w:t>
      </w:r>
    </w:p>
    <w:p w14:paraId="084D8378" w14:textId="77777777" w:rsidR="008713AA" w:rsidRPr="003B298D" w:rsidRDefault="008713AA" w:rsidP="008713AA">
      <w:pPr>
        <w:pStyle w:val="Heading2"/>
        <w:rPr>
          <w:rFonts w:asciiTheme="minorHAnsi" w:hAnsiTheme="minorHAnsi" w:cstheme="minorHAnsi"/>
        </w:rPr>
      </w:pPr>
      <w:r w:rsidRPr="003B298D">
        <w:rPr>
          <w:rFonts w:asciiTheme="minorHAnsi" w:hAnsiTheme="minorHAnsi" w:cstheme="minorHAnsi"/>
        </w:rPr>
        <w:t>Consolidated Statement of Accounts for year ended 31 December 2023</w:t>
      </w:r>
    </w:p>
    <w:p w14:paraId="20B95A87" w14:textId="77777777" w:rsidR="008713AA" w:rsidRPr="003B298D" w:rsidRDefault="008713AA" w:rsidP="008713AA">
      <w:pPr>
        <w:pStyle w:val="Heading2"/>
        <w:rPr>
          <w:rFonts w:asciiTheme="minorHAnsi" w:hAnsiTheme="minorHAnsi" w:cstheme="minorHAnsi"/>
        </w:rPr>
      </w:pPr>
      <w:r w:rsidRPr="003B298D">
        <w:rPr>
          <w:rFonts w:asciiTheme="minorHAnsi" w:hAnsiTheme="minorHAnsi" w:cstheme="minorHAnsi"/>
        </w:rPr>
        <w:t>Statement of Income and Expenditure and Retained Revenue Reserves</w:t>
      </w:r>
    </w:p>
    <w:p w14:paraId="01D2AEE9"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p>
    <w:p w14:paraId="0A8CC729"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b/>
          <w:i/>
        </w:rPr>
        <w:t>2023</w:t>
      </w:r>
      <w:r w:rsidRPr="003B298D">
        <w:rPr>
          <w:rFonts w:cstheme="minorHAnsi"/>
          <w:b/>
          <w:i/>
        </w:rPr>
        <w:tab/>
      </w:r>
      <w:r w:rsidRPr="003B298D">
        <w:rPr>
          <w:rFonts w:cstheme="minorHAnsi"/>
          <w:b/>
          <w:i/>
        </w:rPr>
        <w:tab/>
        <w:t>2022</w:t>
      </w:r>
      <w:r w:rsidRPr="003B298D">
        <w:rPr>
          <w:rFonts w:cstheme="minorHAnsi"/>
        </w:rPr>
        <w:tab/>
      </w:r>
    </w:p>
    <w:p w14:paraId="55C1314F" w14:textId="77777777" w:rsidR="008713AA" w:rsidRPr="003B298D" w:rsidRDefault="008713AA" w:rsidP="008713AA">
      <w:pPr>
        <w:rPr>
          <w:rFonts w:cstheme="minorHAnsi"/>
          <w:b/>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b/>
        </w:rPr>
        <w:t xml:space="preserve">Note </w:t>
      </w:r>
      <w:r w:rsidRPr="003B298D">
        <w:rPr>
          <w:rFonts w:cstheme="minorHAnsi"/>
          <w:b/>
        </w:rPr>
        <w:tab/>
      </w:r>
      <w:r w:rsidRPr="003B298D">
        <w:rPr>
          <w:rFonts w:cstheme="minorHAnsi"/>
          <w:b/>
        </w:rPr>
        <w:tab/>
        <w:t>€</w:t>
      </w:r>
      <w:r w:rsidRPr="003B298D">
        <w:rPr>
          <w:rFonts w:cstheme="minorHAnsi"/>
          <w:b/>
        </w:rPr>
        <w:tab/>
      </w:r>
      <w:r w:rsidRPr="003B298D">
        <w:rPr>
          <w:rFonts w:cstheme="minorHAnsi"/>
          <w:b/>
        </w:rPr>
        <w:tab/>
        <w:t>€</w:t>
      </w:r>
    </w:p>
    <w:p w14:paraId="6F8D841F" w14:textId="77777777" w:rsidR="008713AA" w:rsidRPr="003B298D" w:rsidRDefault="008713AA" w:rsidP="008713AA">
      <w:pPr>
        <w:rPr>
          <w:rFonts w:cstheme="minorHAnsi"/>
          <w:b/>
          <w:i/>
        </w:rPr>
      </w:pP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p>
    <w:p w14:paraId="2312816A" w14:textId="77777777" w:rsidR="008713AA" w:rsidRPr="003B298D" w:rsidRDefault="008713AA" w:rsidP="008713AA">
      <w:pPr>
        <w:rPr>
          <w:rFonts w:cstheme="minorHAnsi"/>
          <w:b/>
          <w:i/>
        </w:rPr>
      </w:pPr>
      <w:r w:rsidRPr="003B298D">
        <w:rPr>
          <w:rFonts w:cstheme="minorHAnsi"/>
          <w:b/>
          <w:i/>
        </w:rPr>
        <w:t>Income</w:t>
      </w:r>
    </w:p>
    <w:p w14:paraId="17FB8592" w14:textId="77777777" w:rsidR="008713AA" w:rsidRPr="003B298D" w:rsidRDefault="008713AA" w:rsidP="008713AA">
      <w:pPr>
        <w:spacing w:before="120"/>
        <w:rPr>
          <w:rFonts w:cstheme="minorHAnsi"/>
        </w:rPr>
      </w:pPr>
      <w:r w:rsidRPr="003B298D">
        <w:rPr>
          <w:rFonts w:cstheme="minorHAnsi"/>
        </w:rPr>
        <w:t>State funding</w:t>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r>
      <w:r w:rsidRPr="003B298D">
        <w:rPr>
          <w:rFonts w:cstheme="minorHAnsi"/>
        </w:rPr>
        <w:tab/>
        <w:t>2</w:t>
      </w:r>
    </w:p>
    <w:p w14:paraId="273FDF26" w14:textId="77777777" w:rsidR="008713AA" w:rsidRPr="003B298D" w:rsidRDefault="008713AA" w:rsidP="008713AA">
      <w:pPr>
        <w:spacing w:before="120"/>
        <w:rPr>
          <w:rFonts w:cstheme="minorHAnsi"/>
        </w:rPr>
      </w:pPr>
      <w:r w:rsidRPr="003B298D">
        <w:rPr>
          <w:rFonts w:cstheme="minorHAnsi"/>
        </w:rPr>
        <w:t>Membership fees and subscriptions</w:t>
      </w:r>
      <w:r w:rsidRPr="003B298D">
        <w:rPr>
          <w:rFonts w:cstheme="minorHAnsi"/>
        </w:rPr>
        <w:tab/>
      </w:r>
      <w:r w:rsidRPr="003B298D">
        <w:rPr>
          <w:rFonts w:cstheme="minorHAnsi"/>
        </w:rPr>
        <w:tab/>
      </w:r>
      <w:r w:rsidRPr="003B298D">
        <w:rPr>
          <w:rFonts w:cstheme="minorHAnsi"/>
        </w:rPr>
        <w:tab/>
        <w:t>3</w:t>
      </w:r>
      <w:r w:rsidRPr="003B298D">
        <w:rPr>
          <w:rFonts w:cstheme="minorHAnsi"/>
        </w:rPr>
        <w:tab/>
      </w:r>
      <w:r w:rsidRPr="003B298D">
        <w:rPr>
          <w:rFonts w:cstheme="minorHAnsi"/>
        </w:rPr>
        <w:tab/>
      </w:r>
      <w:r w:rsidRPr="003B298D">
        <w:rPr>
          <w:rFonts w:cstheme="minorHAnsi"/>
        </w:rPr>
        <w:tab/>
      </w:r>
      <w:r w:rsidRPr="003B298D">
        <w:rPr>
          <w:rFonts w:cstheme="minorHAnsi"/>
        </w:rPr>
        <w:tab/>
      </w:r>
    </w:p>
    <w:p w14:paraId="5860759E" w14:textId="77777777" w:rsidR="008713AA" w:rsidRPr="003B298D" w:rsidRDefault="008713AA" w:rsidP="008713AA">
      <w:pPr>
        <w:spacing w:before="120"/>
        <w:rPr>
          <w:rFonts w:cstheme="minorHAnsi"/>
        </w:rPr>
      </w:pPr>
      <w:r w:rsidRPr="003B298D">
        <w:rPr>
          <w:rFonts w:cstheme="minorHAnsi"/>
        </w:rPr>
        <w:t xml:space="preserve">Donations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4</w:t>
      </w:r>
    </w:p>
    <w:p w14:paraId="078D0CD0" w14:textId="77777777" w:rsidR="008713AA" w:rsidRPr="003B298D" w:rsidRDefault="008713AA" w:rsidP="008713AA">
      <w:pPr>
        <w:spacing w:before="120"/>
        <w:rPr>
          <w:rFonts w:cstheme="minorHAnsi"/>
        </w:rPr>
      </w:pPr>
      <w:r w:rsidRPr="003B298D">
        <w:rPr>
          <w:rFonts w:cstheme="minorHAnsi"/>
        </w:rPr>
        <w:t>Donations in kind (including notional donations)</w:t>
      </w:r>
      <w:r w:rsidRPr="003B298D">
        <w:rPr>
          <w:rFonts w:cstheme="minorHAnsi"/>
        </w:rPr>
        <w:tab/>
      </w:r>
      <w:r w:rsidRPr="003B298D">
        <w:rPr>
          <w:rFonts w:cstheme="minorHAnsi"/>
        </w:rPr>
        <w:tab/>
        <w:t>5</w:t>
      </w:r>
    </w:p>
    <w:p w14:paraId="493135F1" w14:textId="77777777" w:rsidR="008713AA" w:rsidRPr="003B298D" w:rsidRDefault="008713AA" w:rsidP="008713AA">
      <w:pPr>
        <w:spacing w:before="120"/>
        <w:rPr>
          <w:rFonts w:cstheme="minorHAnsi"/>
        </w:rPr>
      </w:pPr>
      <w:r w:rsidRPr="003B298D">
        <w:rPr>
          <w:rFonts w:cstheme="minorHAnsi"/>
        </w:rPr>
        <w:t>Gross fundraising income</w:t>
      </w:r>
      <w:r w:rsidRPr="003B298D">
        <w:rPr>
          <w:rFonts w:cstheme="minorHAnsi"/>
        </w:rPr>
        <w:tab/>
      </w:r>
      <w:r w:rsidRPr="003B298D">
        <w:rPr>
          <w:rFonts w:cstheme="minorHAnsi"/>
        </w:rPr>
        <w:tab/>
      </w:r>
      <w:r w:rsidRPr="003B298D">
        <w:rPr>
          <w:rFonts w:cstheme="minorHAnsi"/>
        </w:rPr>
        <w:tab/>
      </w:r>
      <w:r w:rsidRPr="003B298D">
        <w:rPr>
          <w:rFonts w:cstheme="minorHAnsi"/>
        </w:rPr>
        <w:tab/>
        <w:t>6</w:t>
      </w:r>
    </w:p>
    <w:p w14:paraId="7FEF4918" w14:textId="77777777" w:rsidR="008713AA" w:rsidRPr="003B298D" w:rsidRDefault="008713AA" w:rsidP="008713AA">
      <w:pPr>
        <w:spacing w:before="120"/>
        <w:rPr>
          <w:rFonts w:cstheme="minorHAnsi"/>
        </w:rPr>
      </w:pPr>
      <w:r w:rsidRPr="003B298D">
        <w:rPr>
          <w:rFonts w:cstheme="minorHAnsi"/>
        </w:rPr>
        <w:t>Other amounts remitted by branches</w:t>
      </w:r>
      <w:r w:rsidRPr="003B298D">
        <w:rPr>
          <w:rFonts w:cstheme="minorHAnsi"/>
        </w:rPr>
        <w:tab/>
      </w:r>
      <w:r w:rsidRPr="003B298D">
        <w:rPr>
          <w:rFonts w:cstheme="minorHAnsi"/>
        </w:rPr>
        <w:tab/>
      </w:r>
      <w:r w:rsidRPr="003B298D">
        <w:rPr>
          <w:rFonts w:cstheme="minorHAnsi"/>
        </w:rPr>
        <w:tab/>
        <w:t>7</w:t>
      </w:r>
    </w:p>
    <w:p w14:paraId="19D4292A" w14:textId="77777777" w:rsidR="008713AA" w:rsidRPr="003B298D" w:rsidRDefault="008713AA" w:rsidP="008713AA">
      <w:pPr>
        <w:spacing w:before="120"/>
        <w:rPr>
          <w:rFonts w:cstheme="minorHAnsi"/>
        </w:rPr>
      </w:pPr>
      <w:r w:rsidRPr="003B298D">
        <w:rPr>
          <w:rFonts w:cstheme="minorHAnsi"/>
        </w:rPr>
        <w:t>Miscellaneous income</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8</w:t>
      </w:r>
    </w:p>
    <w:p w14:paraId="7B3BE514" w14:textId="77777777" w:rsidR="008713AA" w:rsidRPr="003B298D" w:rsidRDefault="008713AA" w:rsidP="008713AA">
      <w:pPr>
        <w:rPr>
          <w:rFonts w:cstheme="minorHAnsi"/>
          <w:b/>
        </w:rPr>
      </w:pPr>
      <w:r w:rsidRPr="003B298D">
        <w:rPr>
          <w:rFonts w:cstheme="minorHAnsi"/>
          <w:b/>
        </w:rPr>
        <w:t>Total Income</w:t>
      </w:r>
    </w:p>
    <w:p w14:paraId="43D032A4" w14:textId="77777777" w:rsidR="008713AA" w:rsidRPr="003B298D" w:rsidRDefault="008713AA" w:rsidP="008713AA">
      <w:pPr>
        <w:rPr>
          <w:rFonts w:cstheme="minorHAnsi"/>
          <w:b/>
        </w:rPr>
      </w:pPr>
    </w:p>
    <w:p w14:paraId="25339984" w14:textId="77777777" w:rsidR="008713AA" w:rsidRPr="003B298D" w:rsidRDefault="008713AA" w:rsidP="008713AA">
      <w:pPr>
        <w:rPr>
          <w:rFonts w:cstheme="minorHAnsi"/>
          <w:b/>
          <w:i/>
        </w:rPr>
      </w:pPr>
      <w:r w:rsidRPr="003B298D">
        <w:rPr>
          <w:rFonts w:cstheme="minorHAnsi"/>
          <w:b/>
          <w:i/>
        </w:rPr>
        <w:t>Expenditure</w:t>
      </w:r>
    </w:p>
    <w:p w14:paraId="479531EC" w14:textId="77777777" w:rsidR="008713AA" w:rsidRPr="003B298D" w:rsidRDefault="008713AA" w:rsidP="008713AA">
      <w:pPr>
        <w:spacing w:before="120"/>
        <w:rPr>
          <w:rFonts w:cstheme="minorHAnsi"/>
        </w:rPr>
      </w:pPr>
      <w:r w:rsidRPr="003B298D">
        <w:rPr>
          <w:rFonts w:cstheme="minorHAnsi"/>
        </w:rPr>
        <w:t>Staff costs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9</w:t>
      </w:r>
    </w:p>
    <w:p w14:paraId="41A903D3" w14:textId="77777777" w:rsidR="008713AA" w:rsidRPr="003B298D" w:rsidRDefault="008713AA" w:rsidP="008713AA">
      <w:pPr>
        <w:spacing w:before="120"/>
        <w:rPr>
          <w:rFonts w:cstheme="minorHAnsi"/>
        </w:rPr>
      </w:pPr>
      <w:r w:rsidRPr="003B298D">
        <w:rPr>
          <w:rFonts w:cstheme="minorHAnsi"/>
        </w:rPr>
        <w:t>Administration</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10</w:t>
      </w:r>
    </w:p>
    <w:p w14:paraId="0C048E5F" w14:textId="77777777" w:rsidR="008713AA" w:rsidRPr="003B298D" w:rsidRDefault="008713AA" w:rsidP="008713AA">
      <w:pPr>
        <w:spacing w:before="120"/>
        <w:rPr>
          <w:rFonts w:cstheme="minorHAnsi"/>
        </w:rPr>
      </w:pPr>
      <w:r w:rsidRPr="003B298D">
        <w:rPr>
          <w:rFonts w:cstheme="minorHAnsi"/>
        </w:rPr>
        <w:t>Premises costs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11</w:t>
      </w:r>
    </w:p>
    <w:p w14:paraId="25D68863" w14:textId="77777777" w:rsidR="008713AA" w:rsidRPr="003B298D" w:rsidRDefault="008713AA" w:rsidP="008713AA">
      <w:pPr>
        <w:spacing w:before="120"/>
        <w:rPr>
          <w:rFonts w:cstheme="minorHAnsi"/>
        </w:rPr>
      </w:pPr>
      <w:r w:rsidRPr="003B298D">
        <w:rPr>
          <w:rFonts w:cstheme="minorHAnsi"/>
        </w:rPr>
        <w:t>Transfers to branches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12</w:t>
      </w:r>
    </w:p>
    <w:p w14:paraId="323B0872" w14:textId="77777777" w:rsidR="008713AA" w:rsidRPr="003B298D" w:rsidRDefault="008713AA" w:rsidP="008713AA">
      <w:pPr>
        <w:spacing w:before="120"/>
        <w:rPr>
          <w:rFonts w:cstheme="minorHAnsi"/>
        </w:rPr>
      </w:pPr>
      <w:r w:rsidRPr="003B298D">
        <w:rPr>
          <w:rFonts w:cstheme="minorHAnsi"/>
        </w:rPr>
        <w:t>Application of donations in kind and notional donations</w:t>
      </w:r>
      <w:r w:rsidRPr="003B298D">
        <w:rPr>
          <w:rFonts w:cstheme="minorHAnsi"/>
        </w:rPr>
        <w:tab/>
        <w:t>13</w:t>
      </w:r>
    </w:p>
    <w:p w14:paraId="1DBFC606" w14:textId="77777777" w:rsidR="008713AA" w:rsidRPr="003B298D" w:rsidRDefault="008713AA" w:rsidP="008713AA">
      <w:pPr>
        <w:spacing w:before="120"/>
        <w:rPr>
          <w:rFonts w:cstheme="minorHAnsi"/>
        </w:rPr>
      </w:pPr>
      <w:r w:rsidRPr="003B298D">
        <w:rPr>
          <w:rFonts w:cstheme="minorHAnsi"/>
        </w:rPr>
        <w:t>Fundraising expenses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6</w:t>
      </w:r>
    </w:p>
    <w:p w14:paraId="611C8807" w14:textId="77777777" w:rsidR="008713AA" w:rsidRPr="003B298D" w:rsidRDefault="008713AA" w:rsidP="008713AA">
      <w:pPr>
        <w:spacing w:before="120"/>
        <w:rPr>
          <w:rFonts w:cstheme="minorHAnsi"/>
        </w:rPr>
      </w:pPr>
      <w:r w:rsidRPr="003B298D">
        <w:rPr>
          <w:rFonts w:cstheme="minorHAnsi"/>
        </w:rPr>
        <w:t xml:space="preserve">Financing charges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14</w:t>
      </w:r>
    </w:p>
    <w:p w14:paraId="1E9B690F" w14:textId="77777777" w:rsidR="008713AA" w:rsidRPr="003B298D" w:rsidRDefault="008713AA" w:rsidP="008713AA">
      <w:pPr>
        <w:spacing w:before="120"/>
        <w:rPr>
          <w:rFonts w:cstheme="minorHAnsi"/>
        </w:rPr>
      </w:pPr>
      <w:r w:rsidRPr="003B298D">
        <w:rPr>
          <w:rFonts w:cstheme="minorHAnsi"/>
        </w:rPr>
        <w:t>Campaign and election costs</w:t>
      </w:r>
      <w:r w:rsidRPr="003B298D">
        <w:rPr>
          <w:rFonts w:cstheme="minorHAnsi"/>
        </w:rPr>
        <w:tab/>
      </w:r>
      <w:r w:rsidRPr="003B298D">
        <w:rPr>
          <w:rFonts w:cstheme="minorHAnsi"/>
        </w:rPr>
        <w:tab/>
      </w:r>
      <w:r w:rsidRPr="003B298D">
        <w:rPr>
          <w:rFonts w:cstheme="minorHAnsi"/>
        </w:rPr>
        <w:tab/>
      </w:r>
      <w:r w:rsidRPr="003B298D">
        <w:rPr>
          <w:rFonts w:cstheme="minorHAnsi"/>
        </w:rPr>
        <w:tab/>
        <w:t>15</w:t>
      </w:r>
    </w:p>
    <w:p w14:paraId="4B1A293C" w14:textId="77777777" w:rsidR="008713AA" w:rsidRPr="003B298D" w:rsidRDefault="008713AA" w:rsidP="008713AA">
      <w:pPr>
        <w:spacing w:before="120"/>
        <w:rPr>
          <w:rFonts w:cstheme="minorHAnsi"/>
        </w:rPr>
      </w:pPr>
      <w:r w:rsidRPr="003B298D">
        <w:rPr>
          <w:rFonts w:cstheme="minorHAnsi"/>
        </w:rPr>
        <w:t xml:space="preserve">Depreciation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16</w:t>
      </w:r>
    </w:p>
    <w:p w14:paraId="45ACB2E5" w14:textId="77777777" w:rsidR="008713AA" w:rsidRPr="003B298D" w:rsidRDefault="008713AA" w:rsidP="008713AA">
      <w:pPr>
        <w:spacing w:before="120"/>
        <w:rPr>
          <w:rFonts w:cstheme="minorHAnsi"/>
        </w:rPr>
      </w:pPr>
      <w:r w:rsidRPr="003B298D">
        <w:rPr>
          <w:rFonts w:cstheme="minorHAnsi"/>
        </w:rPr>
        <w:t>Miscellaneous expenses</w:t>
      </w:r>
      <w:r w:rsidRPr="003B298D">
        <w:rPr>
          <w:rFonts w:cstheme="minorHAnsi"/>
        </w:rPr>
        <w:tab/>
      </w:r>
      <w:r w:rsidRPr="003B298D">
        <w:rPr>
          <w:rFonts w:cstheme="minorHAnsi"/>
        </w:rPr>
        <w:tab/>
      </w:r>
      <w:r w:rsidRPr="003B298D">
        <w:rPr>
          <w:rFonts w:cstheme="minorHAnsi"/>
        </w:rPr>
        <w:tab/>
      </w:r>
      <w:r w:rsidRPr="003B298D">
        <w:rPr>
          <w:rFonts w:cstheme="minorHAnsi"/>
        </w:rPr>
        <w:tab/>
        <w:t>17</w:t>
      </w:r>
    </w:p>
    <w:p w14:paraId="0D57DBB4" w14:textId="77777777" w:rsidR="008713AA" w:rsidRPr="003B298D" w:rsidRDefault="008713AA" w:rsidP="008713AA">
      <w:pPr>
        <w:rPr>
          <w:rFonts w:cstheme="minorHAnsi"/>
          <w:b/>
        </w:rPr>
      </w:pPr>
      <w:r w:rsidRPr="003B298D">
        <w:rPr>
          <w:rFonts w:cstheme="minorHAnsi"/>
          <w:b/>
        </w:rPr>
        <w:t xml:space="preserve">Total expenditure </w:t>
      </w:r>
    </w:p>
    <w:p w14:paraId="7E943A11" w14:textId="77777777" w:rsidR="008713AA" w:rsidRPr="003B298D" w:rsidRDefault="008713AA" w:rsidP="008713AA">
      <w:pPr>
        <w:rPr>
          <w:rFonts w:cstheme="minorHAnsi"/>
          <w:b/>
        </w:rPr>
      </w:pPr>
      <w:r w:rsidRPr="003B298D">
        <w:rPr>
          <w:rFonts w:cstheme="minorHAnsi"/>
          <w:b/>
        </w:rPr>
        <w:lastRenderedPageBreak/>
        <w:t>Surplus/ (deficit) for the year</w:t>
      </w:r>
    </w:p>
    <w:p w14:paraId="1784886D" w14:textId="77777777" w:rsidR="008713AA" w:rsidRPr="003B298D" w:rsidRDefault="008713AA" w:rsidP="008713AA">
      <w:pPr>
        <w:rPr>
          <w:rFonts w:cstheme="minorHAnsi"/>
          <w:b/>
        </w:rPr>
      </w:pPr>
      <w:r w:rsidRPr="003B298D">
        <w:rPr>
          <w:rFonts w:cstheme="minorHAnsi"/>
          <w:b/>
        </w:rPr>
        <w:t xml:space="preserve">Balance brought forward at 1 January </w:t>
      </w:r>
    </w:p>
    <w:p w14:paraId="527286F4" w14:textId="77777777" w:rsidR="008713AA" w:rsidRPr="003B298D" w:rsidRDefault="008713AA" w:rsidP="008713AA">
      <w:pPr>
        <w:rPr>
          <w:rFonts w:cstheme="minorHAnsi"/>
          <w:b/>
        </w:rPr>
      </w:pPr>
      <w:r w:rsidRPr="003B298D">
        <w:rPr>
          <w:rFonts w:cstheme="minorHAnsi"/>
          <w:b/>
        </w:rPr>
        <w:t>Balance carried forward at 31 December</w:t>
      </w:r>
    </w:p>
    <w:p w14:paraId="0EB011D0" w14:textId="77777777" w:rsidR="008713AA" w:rsidRPr="003B298D" w:rsidRDefault="008713AA" w:rsidP="008713AA">
      <w:pPr>
        <w:rPr>
          <w:rFonts w:cstheme="minorHAnsi"/>
          <w:b/>
        </w:rPr>
      </w:pPr>
    </w:p>
    <w:p w14:paraId="13A823DE" w14:textId="77777777" w:rsidR="008713AA" w:rsidRPr="003B298D" w:rsidRDefault="008713AA" w:rsidP="008713AA">
      <w:pPr>
        <w:rPr>
          <w:rFonts w:cstheme="minorHAnsi"/>
          <w:b/>
        </w:rPr>
      </w:pPr>
    </w:p>
    <w:p w14:paraId="3474C42E" w14:textId="77777777" w:rsidR="008713AA" w:rsidRPr="003B298D" w:rsidRDefault="008713AA" w:rsidP="008713AA">
      <w:pPr>
        <w:rPr>
          <w:rFonts w:cstheme="minorHAnsi"/>
          <w:b/>
        </w:rPr>
      </w:pPr>
    </w:p>
    <w:p w14:paraId="7E96EBF4" w14:textId="77777777" w:rsidR="008713AA" w:rsidRPr="003B298D" w:rsidRDefault="008713AA" w:rsidP="008713AA">
      <w:pPr>
        <w:rPr>
          <w:rFonts w:cstheme="minorHAnsi"/>
          <w:b/>
        </w:rPr>
      </w:pPr>
      <w:r w:rsidRPr="003B298D">
        <w:rPr>
          <w:rFonts w:cstheme="minorHAnsi"/>
          <w:b/>
        </w:rPr>
        <w:t>[Name of appropriate officer]</w:t>
      </w:r>
    </w:p>
    <w:p w14:paraId="7EE6E846" w14:textId="77777777" w:rsidR="008713AA" w:rsidRPr="003B298D" w:rsidRDefault="008713AA" w:rsidP="008713AA">
      <w:pPr>
        <w:rPr>
          <w:rFonts w:cstheme="minorHAnsi"/>
        </w:rPr>
      </w:pPr>
      <w:r w:rsidRPr="003B298D">
        <w:rPr>
          <w:rFonts w:cstheme="minorHAnsi"/>
          <w:b/>
        </w:rPr>
        <w:t>[Date]</w:t>
      </w:r>
      <w:r w:rsidRPr="003B298D">
        <w:rPr>
          <w:rFonts w:cstheme="minorHAnsi"/>
          <w:b/>
        </w:rPr>
        <w:br w:type="page"/>
      </w:r>
      <w:r w:rsidRPr="003B298D">
        <w:rPr>
          <w:rFonts w:cstheme="minorHAnsi"/>
          <w:b/>
          <w:sz w:val="28"/>
          <w:szCs w:val="28"/>
        </w:rPr>
        <w:lastRenderedPageBreak/>
        <w:t>[Name of Party]</w:t>
      </w:r>
    </w:p>
    <w:p w14:paraId="7B69B059" w14:textId="77777777" w:rsidR="008713AA" w:rsidRPr="003B298D" w:rsidRDefault="008713AA" w:rsidP="008713AA">
      <w:pPr>
        <w:pStyle w:val="Heading2"/>
        <w:rPr>
          <w:rFonts w:asciiTheme="minorHAnsi" w:hAnsiTheme="minorHAnsi" w:cstheme="minorHAnsi"/>
        </w:rPr>
      </w:pPr>
      <w:r w:rsidRPr="003B298D">
        <w:rPr>
          <w:rFonts w:asciiTheme="minorHAnsi" w:hAnsiTheme="minorHAnsi" w:cstheme="minorHAnsi"/>
        </w:rPr>
        <w:t>Consolidated Statement of Accounts for year ended 31 December 2023</w:t>
      </w:r>
    </w:p>
    <w:p w14:paraId="209F4E54" w14:textId="77777777" w:rsidR="008713AA" w:rsidRPr="003B298D" w:rsidRDefault="008713AA" w:rsidP="008713AA">
      <w:pPr>
        <w:pStyle w:val="Heading2"/>
        <w:rPr>
          <w:rFonts w:asciiTheme="minorHAnsi" w:hAnsiTheme="minorHAnsi" w:cstheme="minorHAnsi"/>
        </w:rPr>
      </w:pPr>
      <w:r w:rsidRPr="003B298D">
        <w:rPr>
          <w:rFonts w:asciiTheme="minorHAnsi" w:hAnsiTheme="minorHAnsi" w:cstheme="minorHAnsi"/>
        </w:rPr>
        <w:t>Statement of Financial Position</w:t>
      </w:r>
    </w:p>
    <w:p w14:paraId="1A8CBA12" w14:textId="77777777" w:rsidR="008713AA" w:rsidRPr="003B298D" w:rsidRDefault="008713AA" w:rsidP="008713AA">
      <w:pPr>
        <w:rPr>
          <w:rFonts w:cstheme="minorHAnsi"/>
          <w:b/>
        </w:rPr>
      </w:pP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t>2023</w:t>
      </w:r>
      <w:r w:rsidRPr="003B298D">
        <w:rPr>
          <w:rFonts w:cstheme="minorHAnsi"/>
          <w:b/>
        </w:rPr>
        <w:tab/>
      </w:r>
      <w:r w:rsidRPr="003B298D">
        <w:rPr>
          <w:rFonts w:cstheme="minorHAnsi"/>
          <w:b/>
        </w:rPr>
        <w:tab/>
        <w:t>2022</w:t>
      </w:r>
    </w:p>
    <w:p w14:paraId="23CAF7F1" w14:textId="77777777" w:rsidR="008713AA" w:rsidRPr="003B298D" w:rsidRDefault="008713AA" w:rsidP="008713AA">
      <w:pPr>
        <w:rPr>
          <w:rFonts w:cstheme="minorHAnsi"/>
          <w:b/>
        </w:rPr>
      </w:pPr>
      <w:r w:rsidRPr="003B298D">
        <w:rPr>
          <w:rFonts w:cstheme="minorHAnsi"/>
        </w:rPr>
        <w:t xml:space="preserve">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b/>
        </w:rPr>
        <w:t xml:space="preserve">Note </w:t>
      </w:r>
      <w:r w:rsidRPr="003B298D">
        <w:rPr>
          <w:rFonts w:cstheme="minorHAnsi"/>
          <w:b/>
        </w:rPr>
        <w:tab/>
      </w:r>
      <w:r w:rsidRPr="003B298D">
        <w:rPr>
          <w:rFonts w:cstheme="minorHAnsi"/>
          <w:b/>
        </w:rPr>
        <w:tab/>
        <w:t>€</w:t>
      </w:r>
      <w:r w:rsidRPr="003B298D">
        <w:rPr>
          <w:rFonts w:cstheme="minorHAnsi"/>
          <w:b/>
        </w:rPr>
        <w:tab/>
      </w:r>
      <w:r w:rsidRPr="003B298D">
        <w:rPr>
          <w:rFonts w:cstheme="minorHAnsi"/>
          <w:b/>
        </w:rPr>
        <w:tab/>
        <w:t>€</w:t>
      </w:r>
    </w:p>
    <w:p w14:paraId="3C96A341" w14:textId="77777777" w:rsidR="008713AA" w:rsidRPr="003B298D" w:rsidRDefault="008713AA" w:rsidP="008713AA">
      <w:pPr>
        <w:rPr>
          <w:rFonts w:cstheme="minorHAnsi"/>
          <w:b/>
          <w:i/>
        </w:rPr>
      </w:pP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r w:rsidRPr="003B298D">
        <w:rPr>
          <w:rFonts w:cstheme="minorHAnsi"/>
          <w:b/>
          <w:i/>
        </w:rPr>
        <w:tab/>
      </w:r>
    </w:p>
    <w:p w14:paraId="7A01D21F" w14:textId="77777777" w:rsidR="008713AA" w:rsidRPr="003B298D" w:rsidRDefault="008713AA" w:rsidP="008713AA">
      <w:pPr>
        <w:rPr>
          <w:rFonts w:cstheme="minorHAnsi"/>
          <w:b/>
          <w:i/>
        </w:rPr>
      </w:pPr>
      <w:r w:rsidRPr="003B298D">
        <w:rPr>
          <w:rFonts w:cstheme="minorHAnsi"/>
          <w:b/>
          <w:i/>
        </w:rPr>
        <w:t>Fixed assets</w:t>
      </w:r>
    </w:p>
    <w:p w14:paraId="32E6E37A" w14:textId="77777777" w:rsidR="008713AA" w:rsidRPr="003B298D" w:rsidRDefault="008713AA" w:rsidP="008713AA">
      <w:pPr>
        <w:rPr>
          <w:rFonts w:cstheme="minorHAnsi"/>
        </w:rPr>
      </w:pPr>
      <w:r w:rsidRPr="003B298D">
        <w:rPr>
          <w:rFonts w:cstheme="minorHAnsi"/>
        </w:rPr>
        <w:t>Tangible assets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t>16</w:t>
      </w:r>
    </w:p>
    <w:p w14:paraId="5EB18EAB" w14:textId="77777777" w:rsidR="008713AA" w:rsidRPr="003B298D" w:rsidRDefault="008713AA" w:rsidP="008713AA">
      <w:pPr>
        <w:rPr>
          <w:rFonts w:cstheme="minorHAnsi"/>
        </w:rPr>
      </w:pPr>
      <w:r w:rsidRPr="003B298D">
        <w:rPr>
          <w:rFonts w:cstheme="minorHAnsi"/>
        </w:rPr>
        <w:t>Investments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18</w:t>
      </w:r>
    </w:p>
    <w:p w14:paraId="5CBB1DAC" w14:textId="77777777" w:rsidR="008713AA" w:rsidRPr="003B298D" w:rsidRDefault="008713AA" w:rsidP="008713AA">
      <w:pPr>
        <w:rPr>
          <w:rFonts w:cstheme="minorHAnsi"/>
          <w:b/>
          <w:i/>
        </w:rPr>
      </w:pPr>
    </w:p>
    <w:p w14:paraId="116E2A60" w14:textId="77777777" w:rsidR="008713AA" w:rsidRPr="003B298D" w:rsidRDefault="008713AA" w:rsidP="008713AA">
      <w:pPr>
        <w:rPr>
          <w:rFonts w:cstheme="minorHAnsi"/>
          <w:b/>
          <w:i/>
        </w:rPr>
      </w:pPr>
      <w:r w:rsidRPr="003B298D">
        <w:rPr>
          <w:rFonts w:cstheme="minorHAnsi"/>
          <w:b/>
          <w:i/>
        </w:rPr>
        <w:t>Current assets</w:t>
      </w:r>
    </w:p>
    <w:p w14:paraId="4A5C6503" w14:textId="77777777" w:rsidR="008713AA" w:rsidRPr="003B298D" w:rsidRDefault="008713AA" w:rsidP="008713AA">
      <w:pPr>
        <w:rPr>
          <w:rFonts w:cstheme="minorHAnsi"/>
        </w:rPr>
      </w:pPr>
      <w:r w:rsidRPr="003B298D">
        <w:rPr>
          <w:rFonts w:cstheme="minorHAnsi"/>
        </w:rPr>
        <w:t>Stock</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19</w:t>
      </w:r>
    </w:p>
    <w:p w14:paraId="559C1083" w14:textId="77777777" w:rsidR="008713AA" w:rsidRPr="003B298D" w:rsidRDefault="008713AA" w:rsidP="008713AA">
      <w:pPr>
        <w:rPr>
          <w:rFonts w:cstheme="minorHAnsi"/>
        </w:rPr>
      </w:pPr>
      <w:r w:rsidRPr="003B298D">
        <w:rPr>
          <w:rFonts w:cstheme="minorHAnsi"/>
        </w:rPr>
        <w:t xml:space="preserve">Debtors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20</w:t>
      </w:r>
    </w:p>
    <w:p w14:paraId="5F32450F" w14:textId="77777777" w:rsidR="008713AA" w:rsidRPr="003B298D" w:rsidRDefault="008713AA" w:rsidP="008713AA">
      <w:pPr>
        <w:rPr>
          <w:rFonts w:cstheme="minorHAnsi"/>
        </w:rPr>
      </w:pPr>
      <w:r w:rsidRPr="003B298D">
        <w:rPr>
          <w:rFonts w:cstheme="minorHAnsi"/>
        </w:rPr>
        <w:t>Cash and cash equivalents</w:t>
      </w:r>
      <w:r w:rsidRPr="003B298D">
        <w:rPr>
          <w:rFonts w:cstheme="minorHAnsi"/>
        </w:rPr>
        <w:tab/>
      </w:r>
      <w:r w:rsidRPr="003B298D">
        <w:rPr>
          <w:rFonts w:cstheme="minorHAnsi"/>
        </w:rPr>
        <w:tab/>
      </w:r>
      <w:r w:rsidRPr="003B298D">
        <w:rPr>
          <w:rFonts w:cstheme="minorHAnsi"/>
        </w:rPr>
        <w:tab/>
      </w:r>
      <w:r w:rsidRPr="003B298D">
        <w:rPr>
          <w:rFonts w:cstheme="minorHAnsi"/>
        </w:rPr>
        <w:tab/>
        <w:t>21</w:t>
      </w:r>
      <w:r w:rsidRPr="003B298D">
        <w:rPr>
          <w:rFonts w:cstheme="minorHAnsi"/>
        </w:rPr>
        <w:tab/>
      </w:r>
    </w:p>
    <w:p w14:paraId="269037A1" w14:textId="77777777" w:rsidR="008713AA" w:rsidRPr="003B298D" w:rsidRDefault="008713AA" w:rsidP="008713AA">
      <w:pPr>
        <w:rPr>
          <w:rFonts w:cstheme="minorHAnsi"/>
          <w:b/>
          <w:i/>
        </w:rPr>
      </w:pPr>
    </w:p>
    <w:p w14:paraId="05B2D38A" w14:textId="77777777" w:rsidR="008713AA" w:rsidRPr="003B298D" w:rsidRDefault="008713AA" w:rsidP="008713AA">
      <w:pPr>
        <w:rPr>
          <w:rFonts w:cstheme="minorHAnsi"/>
          <w:b/>
          <w:i/>
        </w:rPr>
      </w:pPr>
      <w:r w:rsidRPr="003B298D">
        <w:rPr>
          <w:rFonts w:cstheme="minorHAnsi"/>
          <w:b/>
          <w:i/>
        </w:rPr>
        <w:t xml:space="preserve">Current liabilities </w:t>
      </w:r>
    </w:p>
    <w:p w14:paraId="386A0384" w14:textId="77777777" w:rsidR="008713AA" w:rsidRPr="003B298D" w:rsidRDefault="008713AA" w:rsidP="008713AA">
      <w:pPr>
        <w:rPr>
          <w:rFonts w:cstheme="minorHAnsi"/>
        </w:rPr>
      </w:pPr>
      <w:r w:rsidRPr="003B298D">
        <w:rPr>
          <w:rFonts w:cstheme="minorHAnsi"/>
        </w:rPr>
        <w:t>Creditors and Accruals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22</w:t>
      </w:r>
    </w:p>
    <w:p w14:paraId="5615A323" w14:textId="77777777" w:rsidR="008713AA" w:rsidRPr="003B298D" w:rsidRDefault="008713AA" w:rsidP="008713AA">
      <w:pPr>
        <w:rPr>
          <w:rFonts w:cstheme="minorHAnsi"/>
        </w:rPr>
      </w:pPr>
      <w:r w:rsidRPr="003B298D">
        <w:rPr>
          <w:rFonts w:cstheme="minorHAnsi"/>
        </w:rPr>
        <w:t>Loans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23</w:t>
      </w:r>
    </w:p>
    <w:p w14:paraId="17205ACC" w14:textId="77777777" w:rsidR="008713AA" w:rsidRPr="003B298D" w:rsidRDefault="008713AA" w:rsidP="008713AA">
      <w:pPr>
        <w:rPr>
          <w:rFonts w:cstheme="minorHAnsi"/>
          <w:b/>
        </w:rPr>
      </w:pPr>
      <w:r w:rsidRPr="003B298D">
        <w:rPr>
          <w:rFonts w:cstheme="minorHAnsi"/>
          <w:b/>
        </w:rPr>
        <w:t>Total assets less current liabilities</w:t>
      </w:r>
    </w:p>
    <w:p w14:paraId="4F47F8DC" w14:textId="77777777" w:rsidR="008713AA" w:rsidRPr="003B298D" w:rsidRDefault="008713AA" w:rsidP="008713AA">
      <w:pPr>
        <w:rPr>
          <w:rFonts w:cstheme="minorHAnsi"/>
          <w:b/>
        </w:rPr>
      </w:pPr>
    </w:p>
    <w:p w14:paraId="1722E4F8" w14:textId="77777777" w:rsidR="008713AA" w:rsidRPr="003B298D" w:rsidRDefault="008713AA" w:rsidP="008713AA">
      <w:pPr>
        <w:rPr>
          <w:rFonts w:cstheme="minorHAnsi"/>
          <w:b/>
        </w:rPr>
      </w:pPr>
      <w:r w:rsidRPr="003B298D">
        <w:rPr>
          <w:rFonts w:cstheme="minorHAnsi"/>
          <w:b/>
        </w:rPr>
        <w:t>Retained revenue reserves</w:t>
      </w:r>
    </w:p>
    <w:p w14:paraId="30B6B7CA" w14:textId="77777777" w:rsidR="008713AA" w:rsidRPr="003B298D" w:rsidRDefault="008713AA" w:rsidP="008713AA">
      <w:pPr>
        <w:rPr>
          <w:rFonts w:cstheme="minorHAnsi"/>
          <w:b/>
        </w:rPr>
      </w:pPr>
      <w:r w:rsidRPr="003B298D">
        <w:rPr>
          <w:rFonts w:cstheme="minorHAnsi"/>
          <w:b/>
        </w:rPr>
        <w:t>Other reserves</w:t>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p>
    <w:p w14:paraId="6CB594F9" w14:textId="77777777" w:rsidR="008713AA" w:rsidRPr="003B298D" w:rsidRDefault="008713AA" w:rsidP="008713AA">
      <w:pPr>
        <w:rPr>
          <w:rFonts w:cstheme="minorHAnsi"/>
          <w:b/>
        </w:rPr>
      </w:pPr>
    </w:p>
    <w:p w14:paraId="0D21176F" w14:textId="77777777" w:rsidR="008713AA" w:rsidRPr="003B298D" w:rsidRDefault="008713AA" w:rsidP="008713AA">
      <w:pPr>
        <w:rPr>
          <w:rFonts w:cstheme="minorHAnsi"/>
          <w:b/>
        </w:rPr>
      </w:pPr>
      <w:r w:rsidRPr="003B298D">
        <w:rPr>
          <w:rFonts w:cstheme="minorHAnsi"/>
          <w:b/>
        </w:rPr>
        <w:t>[Name of appropriate officer]</w:t>
      </w:r>
    </w:p>
    <w:p w14:paraId="498CC448" w14:textId="77777777" w:rsidR="008713AA" w:rsidRPr="003B298D" w:rsidRDefault="008713AA" w:rsidP="008713AA">
      <w:pPr>
        <w:rPr>
          <w:rFonts w:cstheme="minorHAnsi"/>
        </w:rPr>
      </w:pPr>
      <w:r w:rsidRPr="003B298D">
        <w:rPr>
          <w:rFonts w:cstheme="minorHAnsi"/>
          <w:b/>
        </w:rPr>
        <w:t>[Date]</w:t>
      </w:r>
      <w:r w:rsidRPr="003B298D">
        <w:rPr>
          <w:rFonts w:cstheme="minorHAnsi"/>
          <w:b/>
        </w:rPr>
        <w:br w:type="page"/>
      </w:r>
      <w:r w:rsidRPr="003B298D">
        <w:rPr>
          <w:rFonts w:cstheme="minorHAnsi"/>
          <w:b/>
          <w:sz w:val="28"/>
          <w:szCs w:val="28"/>
        </w:rPr>
        <w:lastRenderedPageBreak/>
        <w:t>[Name of Party]</w:t>
      </w:r>
    </w:p>
    <w:p w14:paraId="3852D885" w14:textId="77777777" w:rsidR="008713AA" w:rsidRPr="003B298D" w:rsidRDefault="008713AA" w:rsidP="008713AA">
      <w:pPr>
        <w:pStyle w:val="Heading2"/>
        <w:rPr>
          <w:rFonts w:asciiTheme="minorHAnsi" w:hAnsiTheme="minorHAnsi" w:cstheme="minorHAnsi"/>
          <w:color w:val="auto"/>
        </w:rPr>
      </w:pPr>
      <w:r w:rsidRPr="003B298D">
        <w:rPr>
          <w:rFonts w:asciiTheme="minorHAnsi" w:hAnsiTheme="minorHAnsi" w:cstheme="minorHAnsi"/>
          <w:color w:val="auto"/>
        </w:rPr>
        <w:t>Consolidated Statement of Accounts for year ended 31 December 2023</w:t>
      </w:r>
    </w:p>
    <w:p w14:paraId="5D494267" w14:textId="77777777" w:rsidR="008713AA" w:rsidRPr="003B298D" w:rsidRDefault="008713AA" w:rsidP="008713AA">
      <w:pPr>
        <w:pStyle w:val="Heading2"/>
        <w:rPr>
          <w:rFonts w:asciiTheme="minorHAnsi" w:hAnsiTheme="minorHAnsi" w:cstheme="minorHAnsi"/>
          <w:color w:val="auto"/>
          <w:sz w:val="22"/>
          <w:szCs w:val="22"/>
        </w:rPr>
      </w:pPr>
      <w:r w:rsidRPr="003B298D">
        <w:rPr>
          <w:rFonts w:asciiTheme="minorHAnsi" w:hAnsiTheme="minorHAnsi" w:cstheme="minorHAnsi"/>
          <w:color w:val="auto"/>
          <w:sz w:val="22"/>
          <w:szCs w:val="22"/>
        </w:rPr>
        <w:t>Statement of Cash Flows for the year ended 31 December 2023</w:t>
      </w:r>
    </w:p>
    <w:p w14:paraId="5E854C52" w14:textId="77777777" w:rsidR="008713AA" w:rsidRPr="003B298D" w:rsidRDefault="008713AA" w:rsidP="008713AA">
      <w:pPr>
        <w:rPr>
          <w:rFonts w:cstheme="minorHAnsi"/>
          <w:b/>
        </w:rPr>
      </w:pP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t xml:space="preserve">    2023</w:t>
      </w:r>
      <w:r w:rsidRPr="003B298D">
        <w:rPr>
          <w:rFonts w:cstheme="minorHAnsi"/>
          <w:b/>
        </w:rPr>
        <w:tab/>
      </w:r>
      <w:r w:rsidRPr="003B298D">
        <w:rPr>
          <w:rFonts w:cstheme="minorHAnsi"/>
          <w:b/>
        </w:rPr>
        <w:tab/>
        <w:t>2022</w:t>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p>
    <w:p w14:paraId="3ACDDD00" w14:textId="77777777" w:rsidR="008713AA" w:rsidRPr="003B298D" w:rsidRDefault="008713AA" w:rsidP="008713AA">
      <w:pPr>
        <w:ind w:left="5040" w:firstLine="720"/>
        <w:rPr>
          <w:rFonts w:cstheme="minorHAnsi"/>
          <w:b/>
        </w:rPr>
      </w:pPr>
      <w:r w:rsidRPr="003B298D">
        <w:rPr>
          <w:rFonts w:cstheme="minorHAnsi"/>
          <w:b/>
        </w:rPr>
        <w:t xml:space="preserve">Notes </w:t>
      </w:r>
      <w:r w:rsidRPr="003B298D">
        <w:rPr>
          <w:rFonts w:cstheme="minorHAnsi"/>
          <w:b/>
        </w:rPr>
        <w:tab/>
        <w:t xml:space="preserve">      €</w:t>
      </w:r>
      <w:r w:rsidRPr="003B298D">
        <w:rPr>
          <w:rFonts w:cstheme="minorHAnsi"/>
          <w:b/>
        </w:rPr>
        <w:tab/>
      </w:r>
      <w:r w:rsidRPr="003B298D">
        <w:rPr>
          <w:rFonts w:cstheme="minorHAnsi"/>
          <w:b/>
        </w:rPr>
        <w:tab/>
        <w:t xml:space="preserve">    €</w:t>
      </w:r>
    </w:p>
    <w:p w14:paraId="06A42278" w14:textId="77777777" w:rsidR="008713AA" w:rsidRPr="003B298D" w:rsidRDefault="008713AA" w:rsidP="008713AA">
      <w:pPr>
        <w:rPr>
          <w:rFonts w:cstheme="minorHAnsi"/>
        </w:rPr>
      </w:pPr>
      <w:r w:rsidRPr="003B298D">
        <w:rPr>
          <w:rFonts w:cstheme="minorHAnsi"/>
          <w:b/>
        </w:rPr>
        <w:t xml:space="preserve">Net cash flows from operating activities </w:t>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p>
    <w:p w14:paraId="61CB046C" w14:textId="77777777" w:rsidR="008713AA" w:rsidRPr="003B298D" w:rsidRDefault="008713AA" w:rsidP="008713AA">
      <w:pPr>
        <w:rPr>
          <w:rFonts w:cstheme="minorHAnsi"/>
          <w:b/>
        </w:rPr>
      </w:pPr>
      <w:r w:rsidRPr="003B298D">
        <w:rPr>
          <w:rFonts w:cstheme="minorHAnsi"/>
          <w:b/>
        </w:rPr>
        <w:t>Net cash inflow/(outflow) from operating activities</w:t>
      </w:r>
      <w:r w:rsidRPr="003B298D">
        <w:rPr>
          <w:rFonts w:cstheme="minorHAnsi"/>
          <w:b/>
        </w:rPr>
        <w:tab/>
      </w:r>
      <w:r w:rsidRPr="003B298D">
        <w:rPr>
          <w:rFonts w:cstheme="minorHAnsi"/>
          <w:b/>
        </w:rPr>
        <w:tab/>
      </w:r>
      <w:r w:rsidRPr="003B298D">
        <w:rPr>
          <w:rFonts w:cstheme="minorHAnsi"/>
        </w:rPr>
        <w:t>25</w:t>
      </w:r>
    </w:p>
    <w:p w14:paraId="4475913B" w14:textId="77777777" w:rsidR="008713AA" w:rsidRPr="003B298D" w:rsidRDefault="008713AA" w:rsidP="008713AA">
      <w:pPr>
        <w:rPr>
          <w:rFonts w:cstheme="minorHAnsi"/>
        </w:rPr>
      </w:pPr>
    </w:p>
    <w:p w14:paraId="6D5150C8" w14:textId="77777777" w:rsidR="008713AA" w:rsidRPr="003B298D" w:rsidRDefault="008713AA" w:rsidP="008713AA">
      <w:pPr>
        <w:rPr>
          <w:rFonts w:cstheme="minorHAnsi"/>
          <w:b/>
        </w:rPr>
      </w:pPr>
      <w:r w:rsidRPr="003B298D">
        <w:rPr>
          <w:rFonts w:cstheme="minorHAnsi"/>
          <w:b/>
        </w:rPr>
        <w:t>Cash flows from financing activities</w:t>
      </w:r>
    </w:p>
    <w:p w14:paraId="63950C61" w14:textId="77777777" w:rsidR="008713AA" w:rsidRPr="003B298D" w:rsidRDefault="008713AA" w:rsidP="008713AA">
      <w:pPr>
        <w:rPr>
          <w:rFonts w:cstheme="minorHAnsi"/>
        </w:rPr>
      </w:pPr>
      <w:r w:rsidRPr="003B298D">
        <w:rPr>
          <w:rFonts w:cstheme="minorHAnsi"/>
        </w:rPr>
        <w:t>Bank interest received</w:t>
      </w:r>
    </w:p>
    <w:p w14:paraId="6808CBAA" w14:textId="77777777" w:rsidR="008713AA" w:rsidRPr="003B298D" w:rsidRDefault="008713AA" w:rsidP="008713AA">
      <w:pPr>
        <w:rPr>
          <w:rFonts w:cstheme="minorHAnsi"/>
        </w:rPr>
      </w:pPr>
      <w:r w:rsidRPr="003B298D">
        <w:rPr>
          <w:rFonts w:cstheme="minorHAnsi"/>
        </w:rPr>
        <w:t>Bank interest paid</w:t>
      </w:r>
    </w:p>
    <w:p w14:paraId="347A1E36" w14:textId="77777777" w:rsidR="008713AA" w:rsidRPr="003B298D" w:rsidRDefault="008713AA" w:rsidP="008713AA">
      <w:pPr>
        <w:rPr>
          <w:rFonts w:cstheme="minorHAnsi"/>
        </w:rPr>
      </w:pPr>
      <w:r w:rsidRPr="003B298D">
        <w:rPr>
          <w:rFonts w:cstheme="minorHAnsi"/>
        </w:rPr>
        <w:t>Repayment of borrowings</w:t>
      </w:r>
    </w:p>
    <w:p w14:paraId="4BE5D535" w14:textId="77777777" w:rsidR="008713AA" w:rsidRPr="003B298D" w:rsidRDefault="008713AA" w:rsidP="008713AA">
      <w:pPr>
        <w:rPr>
          <w:rFonts w:cstheme="minorHAnsi"/>
          <w:b/>
        </w:rPr>
      </w:pPr>
      <w:r w:rsidRPr="003B298D">
        <w:rPr>
          <w:rFonts w:cstheme="minorHAnsi"/>
          <w:b/>
        </w:rPr>
        <w:t>Net cash flows from financing activities</w:t>
      </w:r>
    </w:p>
    <w:p w14:paraId="4B31390E" w14:textId="77777777" w:rsidR="008713AA" w:rsidRPr="003B298D" w:rsidRDefault="008713AA" w:rsidP="008713AA">
      <w:pPr>
        <w:rPr>
          <w:rFonts w:cstheme="minorHAnsi"/>
        </w:rPr>
      </w:pPr>
    </w:p>
    <w:p w14:paraId="3A66B005" w14:textId="77777777" w:rsidR="008713AA" w:rsidRPr="003B298D" w:rsidRDefault="008713AA" w:rsidP="008713AA">
      <w:pPr>
        <w:rPr>
          <w:rFonts w:cstheme="minorHAnsi"/>
        </w:rPr>
      </w:pPr>
      <w:r w:rsidRPr="003B298D">
        <w:rPr>
          <w:rFonts w:cstheme="minorHAnsi"/>
          <w:b/>
        </w:rPr>
        <w:t>Cash flows from investing activities</w:t>
      </w:r>
    </w:p>
    <w:p w14:paraId="107B72CE" w14:textId="77777777" w:rsidR="008713AA" w:rsidRPr="003B298D" w:rsidRDefault="008713AA" w:rsidP="008713AA">
      <w:pPr>
        <w:rPr>
          <w:rFonts w:cstheme="minorHAnsi"/>
        </w:rPr>
      </w:pPr>
      <w:r w:rsidRPr="003B298D">
        <w:rPr>
          <w:rFonts w:cstheme="minorHAnsi"/>
        </w:rPr>
        <w:t>Receipts from sales of property, plant and equipment</w:t>
      </w:r>
    </w:p>
    <w:p w14:paraId="6AF00B25" w14:textId="77777777" w:rsidR="008713AA" w:rsidRPr="003B298D" w:rsidRDefault="008713AA" w:rsidP="008713AA">
      <w:pPr>
        <w:rPr>
          <w:rFonts w:cstheme="minorHAnsi"/>
        </w:rPr>
      </w:pPr>
      <w:r w:rsidRPr="003B298D">
        <w:rPr>
          <w:rFonts w:cstheme="minorHAnsi"/>
        </w:rPr>
        <w:t>Payments to acquire tangible fixed assets</w:t>
      </w:r>
    </w:p>
    <w:p w14:paraId="15E88121" w14:textId="77777777" w:rsidR="008713AA" w:rsidRPr="003B298D" w:rsidRDefault="008713AA" w:rsidP="008713AA">
      <w:pPr>
        <w:rPr>
          <w:rFonts w:cstheme="minorHAnsi"/>
        </w:rPr>
      </w:pPr>
      <w:r w:rsidRPr="003B298D">
        <w:rPr>
          <w:rFonts w:cstheme="minorHAnsi"/>
          <w:b/>
        </w:rPr>
        <w:t>Net cash flows from investing activities</w:t>
      </w:r>
    </w:p>
    <w:p w14:paraId="13AE9E0A" w14:textId="77777777" w:rsidR="008713AA" w:rsidRPr="003B298D" w:rsidRDefault="008713AA" w:rsidP="008713AA">
      <w:pPr>
        <w:rPr>
          <w:rFonts w:cstheme="minorHAnsi"/>
        </w:rPr>
      </w:pPr>
    </w:p>
    <w:p w14:paraId="2CF1B150" w14:textId="77777777" w:rsidR="008713AA" w:rsidRPr="003B298D" w:rsidRDefault="008713AA" w:rsidP="008713AA">
      <w:pPr>
        <w:rPr>
          <w:rFonts w:cstheme="minorHAnsi"/>
          <w:b/>
        </w:rPr>
      </w:pPr>
      <w:r w:rsidRPr="003B298D">
        <w:rPr>
          <w:rFonts w:cstheme="minorHAnsi"/>
          <w:b/>
        </w:rPr>
        <w:t>Net increase/ (decrease) in cash and cash equivalents</w:t>
      </w:r>
    </w:p>
    <w:p w14:paraId="4F2C0F12" w14:textId="77777777" w:rsidR="008713AA" w:rsidRPr="003B298D" w:rsidRDefault="008713AA" w:rsidP="008713AA">
      <w:pPr>
        <w:rPr>
          <w:rFonts w:cstheme="minorHAnsi"/>
        </w:rPr>
      </w:pPr>
      <w:r w:rsidRPr="003B298D">
        <w:rPr>
          <w:rFonts w:cstheme="minorHAnsi"/>
        </w:rPr>
        <w:t xml:space="preserve">Cash and cash equivalents at 1 January </w:t>
      </w:r>
    </w:p>
    <w:p w14:paraId="684B0A8A" w14:textId="77777777" w:rsidR="008713AA" w:rsidRPr="003B298D" w:rsidRDefault="008713AA" w:rsidP="008713AA">
      <w:pPr>
        <w:rPr>
          <w:rFonts w:cstheme="minorHAnsi"/>
        </w:rPr>
      </w:pPr>
      <w:r w:rsidRPr="003B298D">
        <w:rPr>
          <w:rFonts w:cstheme="minorHAnsi"/>
          <w:b/>
        </w:rPr>
        <w:t>Cash and cash equivalents at 31 December</w:t>
      </w:r>
      <w:r w:rsidRPr="003B298D">
        <w:rPr>
          <w:rFonts w:cstheme="minorHAnsi"/>
          <w:b/>
        </w:rPr>
        <w:tab/>
      </w:r>
      <w:r w:rsidRPr="003B298D">
        <w:rPr>
          <w:rFonts w:cstheme="minorHAnsi"/>
          <w:b/>
        </w:rPr>
        <w:tab/>
      </w:r>
      <w:r w:rsidRPr="003B298D">
        <w:rPr>
          <w:rFonts w:cstheme="minorHAnsi"/>
          <w:b/>
        </w:rPr>
        <w:tab/>
      </w:r>
      <w:r w:rsidRPr="003B298D">
        <w:rPr>
          <w:rFonts w:cstheme="minorHAnsi"/>
        </w:rPr>
        <w:t>21</w:t>
      </w:r>
    </w:p>
    <w:p w14:paraId="21E04AA5" w14:textId="77777777" w:rsidR="008713AA" w:rsidRPr="003B298D" w:rsidRDefault="008713AA" w:rsidP="008713AA">
      <w:pPr>
        <w:rPr>
          <w:rFonts w:cstheme="minorHAnsi"/>
          <w:b/>
        </w:rPr>
      </w:pPr>
      <w:r w:rsidRPr="003B298D">
        <w:rPr>
          <w:rFonts w:cstheme="minorHAnsi"/>
          <w:b/>
        </w:rPr>
        <w:t>[Name of appropriate officer]</w:t>
      </w:r>
    </w:p>
    <w:p w14:paraId="349C4EBE" w14:textId="77777777" w:rsidR="008713AA" w:rsidRPr="003B298D" w:rsidRDefault="008713AA" w:rsidP="008713AA">
      <w:pPr>
        <w:rPr>
          <w:rFonts w:cstheme="minorHAnsi"/>
          <w:b/>
          <w:sz w:val="28"/>
          <w:szCs w:val="28"/>
        </w:rPr>
      </w:pPr>
      <w:r w:rsidRPr="003B298D">
        <w:rPr>
          <w:rFonts w:cstheme="minorHAnsi"/>
          <w:b/>
        </w:rPr>
        <w:t>[Date]</w:t>
      </w:r>
      <w:r w:rsidRPr="003B298D">
        <w:rPr>
          <w:rFonts w:cstheme="minorHAnsi"/>
          <w:b/>
          <w:i/>
        </w:rPr>
        <w:br w:type="page"/>
      </w:r>
    </w:p>
    <w:p w14:paraId="6B85AEB4" w14:textId="77777777" w:rsidR="008713AA" w:rsidRPr="003B298D" w:rsidRDefault="008713AA" w:rsidP="008713AA">
      <w:pPr>
        <w:rPr>
          <w:rFonts w:cstheme="minorHAnsi"/>
        </w:rPr>
      </w:pPr>
      <w:r w:rsidRPr="003B298D">
        <w:rPr>
          <w:rFonts w:cstheme="minorHAnsi"/>
          <w:b/>
          <w:sz w:val="28"/>
          <w:szCs w:val="28"/>
        </w:rPr>
        <w:lastRenderedPageBreak/>
        <w:t>[Name of Party]</w:t>
      </w:r>
    </w:p>
    <w:p w14:paraId="028C2DE0" w14:textId="77777777" w:rsidR="008713AA" w:rsidRPr="003B298D" w:rsidRDefault="008713AA" w:rsidP="008713AA">
      <w:pPr>
        <w:pStyle w:val="Heading2"/>
        <w:rPr>
          <w:rFonts w:asciiTheme="minorHAnsi" w:hAnsiTheme="minorHAnsi" w:cstheme="minorHAnsi"/>
          <w:color w:val="auto"/>
        </w:rPr>
      </w:pPr>
      <w:r w:rsidRPr="003B298D">
        <w:rPr>
          <w:rFonts w:asciiTheme="minorHAnsi" w:hAnsiTheme="minorHAnsi" w:cstheme="minorHAnsi"/>
          <w:color w:val="auto"/>
        </w:rPr>
        <w:t>Consolidated Statement of Account for year ended 31 December 2023</w:t>
      </w:r>
    </w:p>
    <w:p w14:paraId="56C88EDD" w14:textId="77777777" w:rsidR="008713AA" w:rsidRPr="003B298D" w:rsidRDefault="008713AA" w:rsidP="008713AA">
      <w:pPr>
        <w:rPr>
          <w:rFonts w:cstheme="minorHAnsi"/>
          <w:b/>
          <w:sz w:val="24"/>
          <w:szCs w:val="24"/>
        </w:rPr>
      </w:pPr>
      <w:r w:rsidRPr="003B298D">
        <w:rPr>
          <w:rFonts w:cstheme="minorHAnsi"/>
          <w:b/>
          <w:sz w:val="24"/>
          <w:szCs w:val="24"/>
        </w:rPr>
        <w:t>Notes forming part of the Statement of Accounts</w:t>
      </w:r>
    </w:p>
    <w:p w14:paraId="671D9FBC" w14:textId="77777777" w:rsidR="008713AA" w:rsidRPr="003B298D" w:rsidRDefault="008713AA" w:rsidP="008713AA">
      <w:pPr>
        <w:rPr>
          <w:rFonts w:cstheme="minorHAnsi"/>
          <w:b/>
        </w:rPr>
      </w:pPr>
      <w:r w:rsidRPr="003B298D">
        <w:rPr>
          <w:rFonts w:cstheme="minorHAnsi"/>
          <w:b/>
        </w:rPr>
        <w:t>Note 1.</w:t>
      </w:r>
      <w:r w:rsidRPr="003B298D">
        <w:rPr>
          <w:rFonts w:cstheme="minorHAnsi"/>
          <w:b/>
        </w:rPr>
        <w:tab/>
        <w:t xml:space="preserve"> </w:t>
      </w:r>
      <w:r w:rsidRPr="003B298D">
        <w:rPr>
          <w:rFonts w:cstheme="minorHAnsi"/>
          <w:b/>
        </w:rPr>
        <w:tab/>
        <w:t>Accounting policies</w:t>
      </w:r>
    </w:p>
    <w:p w14:paraId="7685CBE8" w14:textId="77777777" w:rsidR="008713AA" w:rsidRPr="003B298D" w:rsidRDefault="008713AA" w:rsidP="008713AA">
      <w:pPr>
        <w:rPr>
          <w:rFonts w:cstheme="minorHAnsi"/>
          <w:b/>
        </w:rPr>
      </w:pPr>
      <w:r w:rsidRPr="003B298D">
        <w:rPr>
          <w:rFonts w:cstheme="minorHAnsi"/>
          <w:b/>
        </w:rPr>
        <w:t>Statement of compliance</w:t>
      </w:r>
    </w:p>
    <w:p w14:paraId="05EC709B" w14:textId="77777777" w:rsidR="008713AA" w:rsidRPr="003B298D" w:rsidRDefault="008713AA" w:rsidP="008713AA">
      <w:pPr>
        <w:rPr>
          <w:rFonts w:cstheme="minorHAnsi"/>
        </w:rPr>
      </w:pPr>
      <w:r w:rsidRPr="003B298D">
        <w:rPr>
          <w:rFonts w:cstheme="minorHAnsi"/>
        </w:rPr>
        <w:t>The statement of accounts for the year ended 31 December 2023 have been prepared in accordance with FRS102, the provisions of the Electoral Act 1997 and the guidelines issued by the Standards in Public Office Commission.</w:t>
      </w:r>
    </w:p>
    <w:p w14:paraId="5AA89E62" w14:textId="77777777" w:rsidR="008713AA" w:rsidRPr="003B298D" w:rsidRDefault="008713AA" w:rsidP="008713AA">
      <w:pPr>
        <w:rPr>
          <w:rFonts w:cstheme="minorHAnsi"/>
          <w:b/>
        </w:rPr>
      </w:pPr>
      <w:r w:rsidRPr="003B298D">
        <w:rPr>
          <w:rFonts w:cstheme="minorHAnsi"/>
          <w:b/>
        </w:rPr>
        <w:t>Basis of preparation and significant accounting policies</w:t>
      </w:r>
    </w:p>
    <w:p w14:paraId="11D0F8A9" w14:textId="77777777" w:rsidR="008713AA" w:rsidRPr="003B298D" w:rsidRDefault="008713AA" w:rsidP="008713AA">
      <w:pPr>
        <w:rPr>
          <w:rFonts w:cstheme="minorHAnsi"/>
        </w:rPr>
      </w:pPr>
      <w:r w:rsidRPr="003B298D">
        <w:rPr>
          <w:rFonts w:cstheme="minorHAnsi"/>
        </w:rPr>
        <w:t xml:space="preserve">The note should set out accounting policies relating to the material headings in the income and expenditure account and retained revenue reserves, and in the balance sheet, including – </w:t>
      </w:r>
    </w:p>
    <w:p w14:paraId="18E023D1"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ab/>
        <w:t>the basis of income recognition;</w:t>
      </w:r>
    </w:p>
    <w:p w14:paraId="69CADA25"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ab/>
        <w:t>the basis of expenditure recognition;</w:t>
      </w:r>
    </w:p>
    <w:p w14:paraId="261FB9C0"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ab/>
        <w:t>pension arrangements including entitlements, basis of recognition of charge, etc.;</w:t>
      </w:r>
    </w:p>
    <w:p w14:paraId="2A25BB57"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ab/>
        <w:t>treatment of employee benefits;</w:t>
      </w:r>
    </w:p>
    <w:p w14:paraId="0490C21D"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ab/>
        <w:t>depreciation policy (including rates and method) and basis of valuation of fixed assets;</w:t>
      </w:r>
    </w:p>
    <w:p w14:paraId="40738D47"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ab/>
        <w:t>basis of any provisions;</w:t>
      </w:r>
    </w:p>
    <w:p w14:paraId="2BFFC638"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ab/>
        <w:t>valuation of investments.</w:t>
      </w:r>
    </w:p>
    <w:p w14:paraId="0E641BA1" w14:textId="77777777" w:rsidR="008713AA" w:rsidRPr="003B298D" w:rsidRDefault="008713AA" w:rsidP="008713AA">
      <w:pPr>
        <w:rPr>
          <w:rFonts w:cstheme="minorHAnsi"/>
        </w:rPr>
      </w:pPr>
      <w:r w:rsidRPr="003B298D">
        <w:rPr>
          <w:rFonts w:cstheme="minorHAnsi"/>
        </w:rPr>
        <w:t>The accounting policies should be applied consistently.</w:t>
      </w:r>
    </w:p>
    <w:p w14:paraId="31849554" w14:textId="77777777" w:rsidR="008713AA" w:rsidRPr="003B298D" w:rsidRDefault="008713AA" w:rsidP="008713AA">
      <w:pPr>
        <w:rPr>
          <w:rFonts w:cstheme="minorHAnsi"/>
          <w:b/>
        </w:rPr>
      </w:pPr>
      <w:r w:rsidRPr="003B298D">
        <w:rPr>
          <w:rFonts w:cstheme="minorHAnsi"/>
          <w:b/>
        </w:rPr>
        <w:t>Note 2.</w:t>
      </w:r>
      <w:r w:rsidRPr="003B298D">
        <w:rPr>
          <w:rFonts w:cstheme="minorHAnsi"/>
          <w:b/>
        </w:rPr>
        <w:tab/>
        <w:t xml:space="preserve"> </w:t>
      </w:r>
      <w:r w:rsidRPr="003B298D">
        <w:rPr>
          <w:rFonts w:cstheme="minorHAnsi"/>
          <w:b/>
        </w:rPr>
        <w:tab/>
        <w:t>State funding</w:t>
      </w:r>
    </w:p>
    <w:p w14:paraId="466186F1" w14:textId="77777777" w:rsidR="008713AA" w:rsidRPr="003B298D" w:rsidRDefault="008713AA" w:rsidP="008713AA">
      <w:pPr>
        <w:rPr>
          <w:rFonts w:cstheme="minorHAnsi"/>
        </w:rPr>
      </w:pPr>
      <w:r w:rsidRPr="003B298D">
        <w:rPr>
          <w:rFonts w:cstheme="minorHAnsi"/>
        </w:rPr>
        <w:t>State funding comprises: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b/>
        </w:rPr>
        <w:t>2023</w:t>
      </w:r>
      <w:r w:rsidRPr="003B298D">
        <w:rPr>
          <w:rFonts w:cstheme="minorHAnsi"/>
          <w:b/>
        </w:rPr>
        <w:tab/>
        <w:t xml:space="preserve">     2022</w:t>
      </w:r>
    </w:p>
    <w:p w14:paraId="268293B5"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t xml:space="preserve">     €                   €</w:t>
      </w:r>
    </w:p>
    <w:p w14:paraId="7A695D85" w14:textId="77777777" w:rsidR="008713AA" w:rsidRPr="003B298D" w:rsidRDefault="008713AA" w:rsidP="008713AA">
      <w:pPr>
        <w:rPr>
          <w:rFonts w:cstheme="minorHAnsi"/>
        </w:rPr>
      </w:pPr>
      <w:r w:rsidRPr="003B298D">
        <w:rPr>
          <w:rFonts w:cstheme="minorHAnsi"/>
        </w:rPr>
        <w:t xml:space="preserve">Exchequer funding under section 19 of the Electoral Act 1997 </w:t>
      </w:r>
      <w:r w:rsidRPr="003B298D">
        <w:rPr>
          <w:rFonts w:cstheme="minorHAnsi"/>
          <w:vertAlign w:val="superscript"/>
        </w:rPr>
        <w:t>a</w:t>
      </w:r>
    </w:p>
    <w:p w14:paraId="37359E32" w14:textId="77777777" w:rsidR="008713AA" w:rsidRPr="003B298D" w:rsidRDefault="008713AA" w:rsidP="008713AA">
      <w:pPr>
        <w:rPr>
          <w:rFonts w:cstheme="minorHAnsi"/>
          <w:vertAlign w:val="superscript"/>
        </w:rPr>
      </w:pPr>
      <w:r w:rsidRPr="003B298D">
        <w:rPr>
          <w:rFonts w:cstheme="minorHAnsi"/>
        </w:rPr>
        <w:t xml:space="preserve">Parliamentary Activities Allowance </w:t>
      </w:r>
      <w:r w:rsidRPr="003B298D">
        <w:rPr>
          <w:rFonts w:cstheme="minorHAnsi"/>
          <w:vertAlign w:val="superscript"/>
        </w:rPr>
        <w:t>b</w:t>
      </w:r>
    </w:p>
    <w:p w14:paraId="1F02A6C7" w14:textId="77777777" w:rsidR="008713AA" w:rsidRPr="003B298D" w:rsidRDefault="008713AA" w:rsidP="008713AA">
      <w:pPr>
        <w:rPr>
          <w:rFonts w:cstheme="minorHAnsi"/>
        </w:rPr>
      </w:pPr>
      <w:r w:rsidRPr="003B298D">
        <w:rPr>
          <w:rFonts w:cstheme="minorHAnsi"/>
        </w:rPr>
        <w:t>Administrative support provided by the Houses of the Oireachtas</w:t>
      </w:r>
    </w:p>
    <w:p w14:paraId="43C4E620" w14:textId="77777777" w:rsidR="008713AA" w:rsidRPr="003B298D" w:rsidRDefault="008713AA" w:rsidP="008713AA">
      <w:pPr>
        <w:rPr>
          <w:rFonts w:cstheme="minorHAnsi"/>
        </w:rPr>
      </w:pPr>
      <w:r w:rsidRPr="003B298D">
        <w:rPr>
          <w:rFonts w:cstheme="minorHAnsi"/>
        </w:rPr>
        <w:t xml:space="preserve">Other State funding </w:t>
      </w:r>
      <w:r w:rsidRPr="003B298D">
        <w:rPr>
          <w:rFonts w:cstheme="minorHAnsi"/>
          <w:vertAlign w:val="superscript"/>
        </w:rPr>
        <w:t>c</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_______    ______   </w:t>
      </w:r>
    </w:p>
    <w:p w14:paraId="73BD3E8D" w14:textId="77777777" w:rsidR="008713AA" w:rsidRPr="003B298D" w:rsidRDefault="008713AA" w:rsidP="008713AA">
      <w:pPr>
        <w:rPr>
          <w:rFonts w:cstheme="minorHAnsi"/>
        </w:rPr>
      </w:pPr>
      <w:r w:rsidRPr="003B298D">
        <w:rPr>
          <w:rFonts w:cstheme="minorHAnsi"/>
        </w:rPr>
        <w:tab/>
      </w:r>
    </w:p>
    <w:p w14:paraId="3E159AC3" w14:textId="77777777" w:rsidR="008713AA" w:rsidRPr="003B298D" w:rsidRDefault="008713AA" w:rsidP="008713AA">
      <w:pPr>
        <w:rPr>
          <w:rFonts w:cstheme="minorHAnsi"/>
          <w:szCs w:val="20"/>
        </w:rPr>
      </w:pPr>
      <w:r w:rsidRPr="003B298D">
        <w:rPr>
          <w:rFonts w:cstheme="minorHAnsi"/>
        </w:rPr>
        <w:t>Total</w:t>
      </w:r>
    </w:p>
    <w:p w14:paraId="5DDF0846" w14:textId="77777777" w:rsidR="008713AA" w:rsidRPr="003B298D" w:rsidRDefault="008713AA" w:rsidP="008713AA">
      <w:pPr>
        <w:rPr>
          <w:rFonts w:cstheme="minorHAnsi"/>
          <w:sz w:val="16"/>
          <w:szCs w:val="16"/>
        </w:rPr>
      </w:pPr>
      <w:r w:rsidRPr="003B298D">
        <w:rPr>
          <w:rFonts w:cstheme="minorHAnsi"/>
          <w:sz w:val="16"/>
          <w:szCs w:val="16"/>
        </w:rPr>
        <w:t>[</w:t>
      </w:r>
      <w:r w:rsidRPr="003B298D">
        <w:rPr>
          <w:rFonts w:cstheme="minorHAnsi"/>
          <w:sz w:val="16"/>
          <w:szCs w:val="16"/>
          <w:vertAlign w:val="superscript"/>
        </w:rPr>
        <w:t>a</w:t>
      </w:r>
      <w:r w:rsidRPr="003B298D">
        <w:rPr>
          <w:rFonts w:cstheme="minorHAnsi"/>
          <w:sz w:val="16"/>
          <w:szCs w:val="16"/>
        </w:rPr>
        <w:t xml:space="preserve"> Under section 20 of the Electoral Act 1997, a separate accounting is made in respect of the application of Exchequer funding received by qualified parties under section 19 of that Act.]</w:t>
      </w:r>
    </w:p>
    <w:p w14:paraId="504D52AD" w14:textId="77777777" w:rsidR="008713AA" w:rsidRPr="003B298D" w:rsidRDefault="008713AA" w:rsidP="008713AA">
      <w:pPr>
        <w:rPr>
          <w:rFonts w:cstheme="minorHAnsi"/>
          <w:sz w:val="16"/>
          <w:szCs w:val="16"/>
        </w:rPr>
      </w:pPr>
      <w:r w:rsidRPr="003B298D">
        <w:rPr>
          <w:rFonts w:cstheme="minorHAnsi"/>
          <w:sz w:val="16"/>
          <w:szCs w:val="16"/>
        </w:rPr>
        <w:t>[</w:t>
      </w:r>
      <w:r w:rsidRPr="003B298D">
        <w:rPr>
          <w:rFonts w:cstheme="minorHAnsi"/>
          <w:sz w:val="16"/>
          <w:szCs w:val="16"/>
          <w:vertAlign w:val="superscript"/>
        </w:rPr>
        <w:t>b</w:t>
      </w:r>
      <w:r w:rsidRPr="003B298D">
        <w:rPr>
          <w:rFonts w:cstheme="minorHAnsi"/>
          <w:sz w:val="16"/>
          <w:szCs w:val="16"/>
        </w:rPr>
        <w:t xml:space="preserve"> Under section 3 of the Oireachtas (Ministerial &amp; Parliamentary Offices) (Amendment) Act 2014, a separate accounting is made in respect of the application of this funding.]</w:t>
      </w:r>
    </w:p>
    <w:p w14:paraId="41698A3E" w14:textId="77777777" w:rsidR="008713AA" w:rsidRPr="003B298D" w:rsidRDefault="008713AA" w:rsidP="008713AA">
      <w:pPr>
        <w:rPr>
          <w:rFonts w:cstheme="minorHAnsi"/>
          <w:sz w:val="16"/>
          <w:szCs w:val="16"/>
        </w:rPr>
      </w:pPr>
      <w:r w:rsidRPr="003B298D">
        <w:rPr>
          <w:rFonts w:cstheme="minorHAnsi"/>
          <w:sz w:val="16"/>
          <w:szCs w:val="16"/>
        </w:rPr>
        <w:t>[</w:t>
      </w:r>
      <w:r w:rsidRPr="003B298D">
        <w:rPr>
          <w:rFonts w:cstheme="minorHAnsi"/>
          <w:sz w:val="16"/>
          <w:szCs w:val="16"/>
          <w:vertAlign w:val="superscript"/>
        </w:rPr>
        <w:t>c</w:t>
      </w:r>
      <w:r w:rsidRPr="003B298D">
        <w:rPr>
          <w:rFonts w:cstheme="minorHAnsi"/>
          <w:sz w:val="16"/>
          <w:szCs w:val="16"/>
        </w:rPr>
        <w:t xml:space="preserve"> The nature of the state funding should be disclosed. “]</w:t>
      </w:r>
    </w:p>
    <w:p w14:paraId="08E94CBC" w14:textId="77777777" w:rsidR="008713AA" w:rsidRPr="003B298D" w:rsidRDefault="008713AA" w:rsidP="008713AA">
      <w:pPr>
        <w:rPr>
          <w:rFonts w:cstheme="minorHAnsi"/>
          <w:b/>
        </w:rPr>
      </w:pPr>
      <w:r w:rsidRPr="003B298D">
        <w:rPr>
          <w:rFonts w:cstheme="minorHAnsi"/>
          <w:b/>
        </w:rPr>
        <w:t>Note 3.</w:t>
      </w:r>
      <w:r w:rsidRPr="003B298D">
        <w:rPr>
          <w:rFonts w:cstheme="minorHAnsi"/>
          <w:b/>
        </w:rPr>
        <w:tab/>
      </w:r>
      <w:r w:rsidRPr="003B298D">
        <w:rPr>
          <w:rFonts w:cstheme="minorHAnsi"/>
          <w:b/>
        </w:rPr>
        <w:tab/>
        <w:t>Membership fees and subscriptions</w:t>
      </w:r>
    </w:p>
    <w:p w14:paraId="79318476" w14:textId="77777777" w:rsidR="008713AA" w:rsidRPr="003B298D" w:rsidRDefault="008713AA" w:rsidP="008713AA">
      <w:pPr>
        <w:rPr>
          <w:rFonts w:cstheme="minorHAnsi"/>
        </w:rPr>
      </w:pPr>
      <w:r w:rsidRPr="003B298D">
        <w:rPr>
          <w:rFonts w:cstheme="minorHAnsi"/>
        </w:rPr>
        <w:lastRenderedPageBreak/>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b/>
        </w:rPr>
        <w:t>2023</w:t>
      </w:r>
      <w:r w:rsidRPr="003B298D">
        <w:rPr>
          <w:rFonts w:cstheme="minorHAnsi"/>
          <w:b/>
        </w:rPr>
        <w:tab/>
        <w:t xml:space="preserve">     </w:t>
      </w:r>
      <w:r w:rsidRPr="003B298D">
        <w:rPr>
          <w:rFonts w:cstheme="minorHAnsi"/>
          <w:b/>
        </w:rPr>
        <w:tab/>
        <w:t>2022</w:t>
      </w:r>
    </w:p>
    <w:p w14:paraId="7BB39D99" w14:textId="77777777" w:rsidR="008713AA" w:rsidRPr="003B298D" w:rsidRDefault="008713AA" w:rsidP="008713AA">
      <w:pPr>
        <w:rPr>
          <w:rFonts w:cstheme="minorHAnsi"/>
        </w:rPr>
      </w:pPr>
      <w:r w:rsidRPr="003B298D">
        <w:rPr>
          <w:rFonts w:cstheme="minorHAnsi"/>
        </w:rPr>
        <w:t>Membership fee and subscription income is comprised as follows:</w:t>
      </w:r>
    </w:p>
    <w:p w14:paraId="34B1E4CD"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                   €</w:t>
      </w:r>
    </w:p>
    <w:p w14:paraId="27A36DCE" w14:textId="77777777" w:rsidR="008713AA" w:rsidRPr="003B298D" w:rsidRDefault="008713AA" w:rsidP="008713AA">
      <w:pPr>
        <w:rPr>
          <w:rFonts w:cstheme="minorHAnsi"/>
        </w:rPr>
      </w:pPr>
      <w:r w:rsidRPr="003B298D">
        <w:rPr>
          <w:rFonts w:cstheme="minorHAnsi"/>
        </w:rPr>
        <w:t>Collected by Head Office/national units</w:t>
      </w:r>
    </w:p>
    <w:p w14:paraId="43B84FCD" w14:textId="77777777" w:rsidR="008713AA" w:rsidRPr="003B298D" w:rsidRDefault="008713AA" w:rsidP="008713AA">
      <w:pPr>
        <w:rPr>
          <w:rFonts w:cstheme="minorHAnsi"/>
        </w:rPr>
      </w:pPr>
      <w:r w:rsidRPr="003B298D">
        <w:rPr>
          <w:rFonts w:cstheme="minorHAnsi"/>
        </w:rPr>
        <w:t>Remitted by subsidiary units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________            _______</w:t>
      </w:r>
    </w:p>
    <w:p w14:paraId="10DA4EC1" w14:textId="77777777" w:rsidR="008713AA" w:rsidRPr="003B298D" w:rsidRDefault="008713AA" w:rsidP="008713AA">
      <w:pPr>
        <w:rPr>
          <w:rFonts w:cstheme="minorHAnsi"/>
        </w:rPr>
      </w:pPr>
    </w:p>
    <w:p w14:paraId="220C0F71" w14:textId="77777777" w:rsidR="008713AA" w:rsidRPr="003B298D" w:rsidRDefault="008713AA" w:rsidP="008713AA">
      <w:pPr>
        <w:rPr>
          <w:rFonts w:cstheme="minorHAnsi"/>
        </w:rPr>
      </w:pPr>
      <w:r w:rsidRPr="003B298D">
        <w:rPr>
          <w:rFonts w:cstheme="minorHAnsi"/>
        </w:rPr>
        <w:t>It is made up of:</w:t>
      </w:r>
    </w:p>
    <w:p w14:paraId="43B926E9" w14:textId="77777777" w:rsidR="008713AA" w:rsidRPr="003B298D" w:rsidRDefault="008713AA" w:rsidP="008713AA">
      <w:pPr>
        <w:rPr>
          <w:rFonts w:cstheme="minorHAnsi"/>
        </w:rPr>
      </w:pPr>
      <w:r w:rsidRPr="003B298D">
        <w:rPr>
          <w:rFonts w:cstheme="minorHAnsi"/>
        </w:rPr>
        <w:t xml:space="preserve">Corporate memberships </w:t>
      </w:r>
    </w:p>
    <w:p w14:paraId="31168FB6" w14:textId="77777777" w:rsidR="008713AA" w:rsidRPr="003B298D" w:rsidRDefault="008713AA" w:rsidP="008713AA">
      <w:pPr>
        <w:rPr>
          <w:rFonts w:cstheme="minorHAnsi"/>
        </w:rPr>
      </w:pPr>
      <w:r w:rsidRPr="003B298D">
        <w:rPr>
          <w:rFonts w:cstheme="minorHAnsi"/>
        </w:rPr>
        <w:t>Individual subscriptions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_________        ________</w:t>
      </w:r>
    </w:p>
    <w:p w14:paraId="49941581" w14:textId="77777777" w:rsidR="008713AA" w:rsidRDefault="008713AA" w:rsidP="008713AA">
      <w:pPr>
        <w:rPr>
          <w:rFonts w:cstheme="minorHAnsi"/>
          <w:b/>
        </w:rPr>
      </w:pPr>
    </w:p>
    <w:p w14:paraId="5109CE47" w14:textId="77777777" w:rsidR="008713AA" w:rsidRPr="003B298D" w:rsidRDefault="008713AA" w:rsidP="008713AA">
      <w:pPr>
        <w:rPr>
          <w:rFonts w:cstheme="minorHAnsi"/>
          <w:b/>
        </w:rPr>
      </w:pPr>
      <w:r w:rsidRPr="003B298D">
        <w:rPr>
          <w:rFonts w:cstheme="minorHAnsi"/>
          <w:b/>
        </w:rPr>
        <w:t>Note 4.</w:t>
      </w:r>
      <w:r w:rsidRPr="003B298D">
        <w:rPr>
          <w:rFonts w:cstheme="minorHAnsi"/>
          <w:b/>
        </w:rPr>
        <w:tab/>
      </w:r>
      <w:r w:rsidRPr="003B298D">
        <w:rPr>
          <w:rFonts w:cstheme="minorHAnsi"/>
          <w:b/>
        </w:rPr>
        <w:tab/>
        <w:t>Donations</w:t>
      </w:r>
    </w:p>
    <w:p w14:paraId="003B6086" w14:textId="77777777" w:rsidR="008713AA" w:rsidRPr="003B298D" w:rsidRDefault="008713AA" w:rsidP="008713AA">
      <w:pPr>
        <w:ind w:left="5760" w:firstLine="720"/>
        <w:rPr>
          <w:rFonts w:cstheme="minorHAnsi"/>
        </w:rPr>
      </w:pPr>
      <w:r w:rsidRPr="003B298D">
        <w:rPr>
          <w:rFonts w:cstheme="minorHAnsi"/>
          <w:b/>
        </w:rPr>
        <w:t xml:space="preserve">  2023</w:t>
      </w:r>
      <w:r w:rsidRPr="003B298D">
        <w:rPr>
          <w:rFonts w:cstheme="minorHAnsi"/>
          <w:b/>
        </w:rPr>
        <w:tab/>
        <w:t xml:space="preserve">               2022</w:t>
      </w:r>
    </w:p>
    <w:p w14:paraId="00F2A949" w14:textId="77777777" w:rsidR="008713AA" w:rsidRPr="003B298D" w:rsidRDefault="008713AA" w:rsidP="008713AA">
      <w:pPr>
        <w:rPr>
          <w:rFonts w:cstheme="minorHAnsi"/>
        </w:rPr>
      </w:pPr>
      <w:r w:rsidRPr="003B298D">
        <w:rPr>
          <w:rFonts w:cstheme="minorHAnsi"/>
        </w:rPr>
        <w:t>The total donations reported comprise:</w:t>
      </w:r>
    </w:p>
    <w:p w14:paraId="7854F643"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t xml:space="preserve">  €</w:t>
      </w:r>
    </w:p>
    <w:p w14:paraId="6E785F03" w14:textId="77777777" w:rsidR="008713AA" w:rsidRPr="003B298D" w:rsidRDefault="008713AA" w:rsidP="008713AA">
      <w:pPr>
        <w:rPr>
          <w:rFonts w:cstheme="minorHAnsi"/>
        </w:rPr>
      </w:pPr>
      <w:r w:rsidRPr="003B298D">
        <w:rPr>
          <w:rFonts w:cstheme="minorHAnsi"/>
        </w:rPr>
        <w:t>Individual donations to Head Office</w:t>
      </w:r>
    </w:p>
    <w:p w14:paraId="1AE1E044" w14:textId="77777777" w:rsidR="008713AA" w:rsidRPr="003B298D" w:rsidRDefault="008713AA" w:rsidP="008713AA">
      <w:pPr>
        <w:rPr>
          <w:rFonts w:cstheme="minorHAnsi"/>
        </w:rPr>
      </w:pPr>
      <w:r w:rsidRPr="003B298D">
        <w:rPr>
          <w:rFonts w:cstheme="minorHAnsi"/>
        </w:rPr>
        <w:t>Corporate donations to Head Office</w:t>
      </w:r>
    </w:p>
    <w:p w14:paraId="66655303" w14:textId="77777777" w:rsidR="008713AA" w:rsidRPr="003B298D" w:rsidRDefault="008713AA" w:rsidP="008713AA">
      <w:pPr>
        <w:rPr>
          <w:rFonts w:cstheme="minorHAnsi"/>
        </w:rPr>
      </w:pPr>
      <w:r w:rsidRPr="003B298D">
        <w:rPr>
          <w:rFonts w:cstheme="minorHAnsi"/>
        </w:rPr>
        <w:t>Individual donations to Subsidiary A</w:t>
      </w:r>
    </w:p>
    <w:p w14:paraId="582E90C6" w14:textId="77777777" w:rsidR="008713AA" w:rsidRPr="003B298D" w:rsidRDefault="008713AA" w:rsidP="008713AA">
      <w:pPr>
        <w:rPr>
          <w:rFonts w:cstheme="minorHAnsi"/>
        </w:rPr>
      </w:pPr>
      <w:r w:rsidRPr="003B298D">
        <w:rPr>
          <w:rFonts w:cstheme="minorHAnsi"/>
        </w:rPr>
        <w:t>Corporate donations to Subsidiary A</w:t>
      </w:r>
    </w:p>
    <w:p w14:paraId="0D74F159" w14:textId="77777777" w:rsidR="008713AA" w:rsidRPr="003B298D" w:rsidRDefault="008713AA" w:rsidP="008713AA">
      <w:pPr>
        <w:rPr>
          <w:rFonts w:cstheme="minorHAnsi"/>
        </w:rPr>
      </w:pPr>
      <w:r w:rsidRPr="003B298D">
        <w:rPr>
          <w:rFonts w:cstheme="minorHAnsi"/>
        </w:rPr>
        <w:t>Individual donations to Subsidiary B</w:t>
      </w:r>
    </w:p>
    <w:p w14:paraId="5A5B88A5" w14:textId="77777777" w:rsidR="008713AA" w:rsidRPr="003B298D" w:rsidRDefault="008713AA" w:rsidP="008713AA">
      <w:pPr>
        <w:rPr>
          <w:rFonts w:cstheme="minorHAnsi"/>
        </w:rPr>
      </w:pPr>
      <w:r w:rsidRPr="003B298D">
        <w:rPr>
          <w:rFonts w:cstheme="minorHAnsi"/>
        </w:rPr>
        <w:t>Corporate donations to Subsidiary B</w:t>
      </w:r>
    </w:p>
    <w:p w14:paraId="04960D51" w14:textId="77777777" w:rsidR="008713AA" w:rsidRPr="003B298D" w:rsidRDefault="008713AA" w:rsidP="008713AA">
      <w:pPr>
        <w:rPr>
          <w:rFonts w:cstheme="minorHAnsi"/>
        </w:rPr>
      </w:pPr>
      <w:r w:rsidRPr="003B298D">
        <w:rPr>
          <w:rFonts w:cstheme="minorHAnsi"/>
        </w:rPr>
        <w:t>[etc]</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t xml:space="preserve">  </w:t>
      </w:r>
      <w:r w:rsidRPr="003B298D">
        <w:rPr>
          <w:rFonts w:cstheme="minorHAnsi"/>
        </w:rPr>
        <w:tab/>
        <w:t>_________        ________</w:t>
      </w:r>
    </w:p>
    <w:p w14:paraId="0B899B12" w14:textId="77777777" w:rsidR="008713AA" w:rsidRPr="003B298D" w:rsidRDefault="008713AA" w:rsidP="008713AA">
      <w:pPr>
        <w:rPr>
          <w:rFonts w:cstheme="minorHAnsi"/>
        </w:rPr>
      </w:pPr>
    </w:p>
    <w:p w14:paraId="390EAF52" w14:textId="77777777" w:rsidR="008713AA" w:rsidRPr="003B298D" w:rsidRDefault="008713AA" w:rsidP="008713AA">
      <w:pPr>
        <w:rPr>
          <w:rFonts w:cstheme="minorHAnsi"/>
        </w:rPr>
      </w:pPr>
      <w:r w:rsidRPr="003B298D">
        <w:rPr>
          <w:rFonts w:cstheme="minorHAnsi"/>
        </w:rPr>
        <w:t>Under section 24 of the Electoral Act 1997, a separate accounting is made in respect of donations received.</w:t>
      </w:r>
    </w:p>
    <w:p w14:paraId="0368B5F5" w14:textId="77777777" w:rsidR="008713AA" w:rsidRPr="003B298D" w:rsidRDefault="008713AA" w:rsidP="008713AA">
      <w:pPr>
        <w:rPr>
          <w:rFonts w:cstheme="minorHAnsi"/>
          <w:b/>
        </w:rPr>
      </w:pPr>
    </w:p>
    <w:p w14:paraId="63193152" w14:textId="77777777" w:rsidR="008713AA" w:rsidRPr="003B298D" w:rsidRDefault="008713AA" w:rsidP="008713AA">
      <w:pPr>
        <w:rPr>
          <w:rFonts w:cstheme="minorHAnsi"/>
          <w:b/>
        </w:rPr>
      </w:pPr>
      <w:r w:rsidRPr="003B298D">
        <w:rPr>
          <w:rFonts w:cstheme="minorHAnsi"/>
          <w:b/>
        </w:rPr>
        <w:t xml:space="preserve">Note 5. </w:t>
      </w:r>
      <w:r w:rsidRPr="003B298D">
        <w:rPr>
          <w:rFonts w:cstheme="minorHAnsi"/>
          <w:b/>
        </w:rPr>
        <w:tab/>
        <w:t>Donations in kind</w:t>
      </w:r>
    </w:p>
    <w:p w14:paraId="58861544"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2AEAC2EC" w14:textId="77777777" w:rsidR="008713AA" w:rsidRPr="003B298D" w:rsidRDefault="008713AA" w:rsidP="008713AA">
      <w:pPr>
        <w:rPr>
          <w:rFonts w:cstheme="minorHAnsi"/>
        </w:rPr>
      </w:pPr>
      <w:r w:rsidRPr="003B298D">
        <w:rPr>
          <w:rFonts w:cstheme="minorHAnsi"/>
        </w:rPr>
        <w:t xml:space="preserve">The estimated value of donations in kind and notional donations received by the party in the year was € (2023: €X). This was applied as outlined in Note 12.  </w:t>
      </w:r>
    </w:p>
    <w:p w14:paraId="0B449CD2" w14:textId="77777777" w:rsidR="008713AA" w:rsidRPr="003B298D" w:rsidRDefault="008713AA" w:rsidP="008713AA">
      <w:pPr>
        <w:spacing w:after="200"/>
        <w:rPr>
          <w:rFonts w:cstheme="minorHAnsi"/>
          <w:b/>
        </w:rPr>
      </w:pPr>
    </w:p>
    <w:p w14:paraId="6240E9E5" w14:textId="77777777" w:rsidR="008713AA" w:rsidRPr="003B298D" w:rsidRDefault="008713AA" w:rsidP="008713AA">
      <w:pPr>
        <w:rPr>
          <w:rFonts w:cstheme="minorHAnsi"/>
          <w:b/>
        </w:rPr>
      </w:pPr>
      <w:r w:rsidRPr="003B298D">
        <w:rPr>
          <w:rFonts w:cstheme="minorHAnsi"/>
          <w:b/>
        </w:rPr>
        <w:t>Note 6.</w:t>
      </w:r>
      <w:r w:rsidRPr="003B298D">
        <w:rPr>
          <w:rFonts w:cstheme="minorHAnsi"/>
          <w:b/>
        </w:rPr>
        <w:tab/>
      </w:r>
      <w:r w:rsidRPr="003B298D">
        <w:rPr>
          <w:rFonts w:cstheme="minorHAnsi"/>
          <w:b/>
        </w:rPr>
        <w:tab/>
        <w:t xml:space="preserve">Fundraising </w:t>
      </w:r>
    </w:p>
    <w:p w14:paraId="6F59EC93" w14:textId="77777777" w:rsidR="008713AA" w:rsidRPr="003B298D" w:rsidRDefault="008713AA" w:rsidP="008713AA">
      <w:pPr>
        <w:ind w:left="5760" w:firstLine="720"/>
        <w:rPr>
          <w:rFonts w:cstheme="minorHAnsi"/>
          <w:b/>
        </w:rPr>
      </w:pPr>
      <w:r w:rsidRPr="003B298D">
        <w:rPr>
          <w:rFonts w:cstheme="minorHAnsi"/>
          <w:b/>
        </w:rPr>
        <w:lastRenderedPageBreak/>
        <w:t>2023</w:t>
      </w:r>
      <w:r w:rsidRPr="003B298D">
        <w:rPr>
          <w:rFonts w:cstheme="minorHAnsi"/>
          <w:b/>
        </w:rPr>
        <w:tab/>
        <w:t xml:space="preserve">               2022</w:t>
      </w:r>
    </w:p>
    <w:p w14:paraId="67D5C34E" w14:textId="77777777" w:rsidR="008713AA" w:rsidRPr="003B298D" w:rsidRDefault="008713AA" w:rsidP="008713AA">
      <w:pPr>
        <w:rPr>
          <w:rFonts w:cstheme="minorHAnsi"/>
        </w:rPr>
      </w:pPr>
      <w:r w:rsidRPr="003B298D">
        <w:rPr>
          <w:rFonts w:cstheme="minorHAnsi"/>
        </w:rPr>
        <w:t>The principal sources of fundraising income in the year were as follows:</w:t>
      </w:r>
    </w:p>
    <w:p w14:paraId="0EB26393" w14:textId="77777777" w:rsidR="008713AA" w:rsidRPr="003B298D" w:rsidRDefault="008713AA" w:rsidP="008713AA">
      <w:pPr>
        <w:rPr>
          <w:rFonts w:cstheme="minorHAnsi"/>
        </w:rPr>
      </w:pPr>
      <w:r w:rsidRPr="003B298D">
        <w:rPr>
          <w:rFonts w:cstheme="minorHAnsi"/>
        </w:rPr>
        <w:t>(Please categorise income based on main sources and insert a table (with current year and comparative year), including ‘Other fundraising income’, that totals to the reported figure. In addition, categorise direct expenditure on fundraising activities based on the nature of the expenditure and include in the table.)</w:t>
      </w:r>
    </w:p>
    <w:p w14:paraId="6CA2C8E1" w14:textId="77777777" w:rsidR="008713AA" w:rsidRDefault="008713AA" w:rsidP="008713AA">
      <w:pPr>
        <w:rPr>
          <w:rFonts w:cstheme="minorHAnsi"/>
          <w:b/>
        </w:rPr>
      </w:pPr>
    </w:p>
    <w:p w14:paraId="3C014EB5" w14:textId="77777777" w:rsidR="008713AA" w:rsidRDefault="008713AA" w:rsidP="008713AA">
      <w:pPr>
        <w:rPr>
          <w:rFonts w:cstheme="minorHAnsi"/>
          <w:b/>
        </w:rPr>
      </w:pPr>
    </w:p>
    <w:p w14:paraId="1935500C" w14:textId="77777777" w:rsidR="008713AA" w:rsidRPr="003B298D" w:rsidRDefault="008713AA" w:rsidP="008713AA">
      <w:pPr>
        <w:rPr>
          <w:rFonts w:cstheme="minorHAnsi"/>
          <w:b/>
        </w:rPr>
      </w:pPr>
      <w:r w:rsidRPr="003B298D">
        <w:rPr>
          <w:rFonts w:cstheme="minorHAnsi"/>
          <w:b/>
        </w:rPr>
        <w:t>Note 7.</w:t>
      </w:r>
      <w:r w:rsidRPr="003B298D">
        <w:rPr>
          <w:rFonts w:cstheme="minorHAnsi"/>
          <w:b/>
        </w:rPr>
        <w:tab/>
      </w:r>
      <w:r w:rsidRPr="003B298D">
        <w:rPr>
          <w:rFonts w:cstheme="minorHAnsi"/>
          <w:b/>
        </w:rPr>
        <w:tab/>
        <w:t>Other amounts remitted by Head Office / branches / subsidiary organisations</w:t>
      </w:r>
    </w:p>
    <w:p w14:paraId="2D4C8B1E"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6C81BE8F" w14:textId="77777777" w:rsidR="008713AA" w:rsidRPr="003B298D" w:rsidRDefault="008713AA" w:rsidP="008713AA">
      <w:pPr>
        <w:rPr>
          <w:rFonts w:cstheme="minorHAnsi"/>
        </w:rPr>
      </w:pPr>
      <w:r w:rsidRPr="003B298D">
        <w:rPr>
          <w:rFonts w:cstheme="minorHAnsi"/>
        </w:rPr>
        <w:t>Membership and subscriptions remitted by branches are included in that heading. The balance of funding transferred to Head Office/national unit by branches comprises:</w:t>
      </w:r>
    </w:p>
    <w:p w14:paraId="48786AC9" w14:textId="77777777" w:rsidR="008713AA" w:rsidRPr="003B298D" w:rsidRDefault="008713AA" w:rsidP="008713AA">
      <w:pPr>
        <w:rPr>
          <w:rFonts w:cstheme="minorHAnsi"/>
        </w:rPr>
      </w:pPr>
      <w:r w:rsidRPr="003B298D">
        <w:rPr>
          <w:rFonts w:cstheme="minorHAnsi"/>
        </w:rPr>
        <w:t>Categorise key components of the income (if material). If not, state ‘The balance comprises miscellaneous amounts remitted to Head Office/national unit by branches of the party’.</w:t>
      </w:r>
    </w:p>
    <w:p w14:paraId="4EA57E28" w14:textId="77777777" w:rsidR="008713AA" w:rsidRDefault="008713AA" w:rsidP="008713AA">
      <w:pPr>
        <w:rPr>
          <w:rFonts w:cstheme="minorHAnsi"/>
          <w:b/>
        </w:rPr>
      </w:pPr>
    </w:p>
    <w:p w14:paraId="3DE595E7" w14:textId="77777777" w:rsidR="008713AA" w:rsidRDefault="008713AA" w:rsidP="008713AA">
      <w:pPr>
        <w:rPr>
          <w:rFonts w:cstheme="minorHAnsi"/>
          <w:b/>
        </w:rPr>
      </w:pPr>
    </w:p>
    <w:p w14:paraId="2BB4A2CD" w14:textId="77777777" w:rsidR="008713AA" w:rsidRPr="003B298D" w:rsidRDefault="008713AA" w:rsidP="008713AA">
      <w:pPr>
        <w:rPr>
          <w:rFonts w:cstheme="minorHAnsi"/>
          <w:b/>
        </w:rPr>
      </w:pPr>
      <w:r w:rsidRPr="003B298D">
        <w:rPr>
          <w:rFonts w:cstheme="minorHAnsi"/>
          <w:b/>
        </w:rPr>
        <w:t>Note 8.</w:t>
      </w:r>
      <w:r w:rsidRPr="003B298D">
        <w:rPr>
          <w:rFonts w:cstheme="minorHAnsi"/>
          <w:b/>
        </w:rPr>
        <w:tab/>
      </w:r>
      <w:r w:rsidRPr="003B298D">
        <w:rPr>
          <w:rFonts w:cstheme="minorHAnsi"/>
          <w:b/>
        </w:rPr>
        <w:tab/>
        <w:t>Miscellaneous income</w:t>
      </w:r>
    </w:p>
    <w:p w14:paraId="4BD64AD1" w14:textId="77777777" w:rsidR="008713AA" w:rsidRPr="003B298D" w:rsidRDefault="008713AA" w:rsidP="008713AA">
      <w:pPr>
        <w:ind w:left="5760" w:firstLine="720"/>
        <w:rPr>
          <w:rFonts w:cstheme="minorHAnsi"/>
        </w:rPr>
      </w:pPr>
      <w:r w:rsidRPr="003B298D">
        <w:rPr>
          <w:rFonts w:cstheme="minorHAnsi"/>
          <w:b/>
        </w:rPr>
        <w:t xml:space="preserve">  2023</w:t>
      </w:r>
      <w:r w:rsidRPr="003B298D">
        <w:rPr>
          <w:rFonts w:cstheme="minorHAnsi"/>
          <w:b/>
        </w:rPr>
        <w:tab/>
        <w:t xml:space="preserve">               2022</w:t>
      </w:r>
    </w:p>
    <w:p w14:paraId="7701248A" w14:textId="77777777" w:rsidR="008713AA" w:rsidRPr="003B298D" w:rsidRDefault="008713AA" w:rsidP="008713AA">
      <w:pPr>
        <w:rPr>
          <w:rFonts w:cstheme="minorHAnsi"/>
        </w:rPr>
      </w:pPr>
      <w:r w:rsidRPr="003B298D">
        <w:rPr>
          <w:rFonts w:cstheme="minorHAnsi"/>
        </w:rPr>
        <w:t>Miscellaneous income comprises:</w:t>
      </w:r>
    </w:p>
    <w:p w14:paraId="01E3C290"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t xml:space="preserve">    €</w:t>
      </w:r>
    </w:p>
    <w:p w14:paraId="19ABCEAE" w14:textId="77777777" w:rsidR="008713AA" w:rsidRPr="003B298D" w:rsidRDefault="008713AA" w:rsidP="008713AA">
      <w:pPr>
        <w:rPr>
          <w:rFonts w:cstheme="minorHAnsi"/>
        </w:rPr>
      </w:pPr>
      <w:r w:rsidRPr="003B298D">
        <w:rPr>
          <w:rFonts w:cstheme="minorHAnsi"/>
        </w:rPr>
        <w:t>Investment income</w:t>
      </w:r>
    </w:p>
    <w:p w14:paraId="6F249DCF" w14:textId="77777777" w:rsidR="008713AA" w:rsidRPr="003B298D" w:rsidRDefault="008713AA" w:rsidP="008713AA">
      <w:pPr>
        <w:rPr>
          <w:rFonts w:cstheme="minorHAnsi"/>
        </w:rPr>
      </w:pPr>
      <w:r w:rsidRPr="003B298D">
        <w:rPr>
          <w:rFonts w:cstheme="minorHAnsi"/>
        </w:rPr>
        <w:t>Rental income</w:t>
      </w:r>
    </w:p>
    <w:p w14:paraId="6AC712AC" w14:textId="77777777" w:rsidR="008713AA" w:rsidRPr="003B298D" w:rsidRDefault="008713AA" w:rsidP="008713AA">
      <w:pPr>
        <w:rPr>
          <w:rFonts w:cstheme="minorHAnsi"/>
        </w:rPr>
      </w:pPr>
      <w:r w:rsidRPr="003B298D">
        <w:rPr>
          <w:rFonts w:cstheme="minorHAnsi"/>
        </w:rPr>
        <w:t>Service income</w:t>
      </w:r>
    </w:p>
    <w:p w14:paraId="72242FB7" w14:textId="77777777" w:rsidR="008713AA" w:rsidRPr="003B298D" w:rsidRDefault="008713AA" w:rsidP="008713AA">
      <w:pPr>
        <w:rPr>
          <w:rFonts w:cstheme="minorHAnsi"/>
        </w:rPr>
      </w:pPr>
      <w:r w:rsidRPr="003B298D">
        <w:rPr>
          <w:rFonts w:cstheme="minorHAnsi"/>
        </w:rPr>
        <w:t>Other income</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_________             _________</w:t>
      </w:r>
    </w:p>
    <w:p w14:paraId="71477A96" w14:textId="77777777" w:rsidR="008713AA" w:rsidRPr="003B298D" w:rsidRDefault="008713AA" w:rsidP="008713AA">
      <w:pPr>
        <w:rPr>
          <w:rFonts w:cstheme="minorHAnsi"/>
        </w:rPr>
      </w:pPr>
      <w:r w:rsidRPr="003B298D">
        <w:rPr>
          <w:rFonts w:cstheme="minorHAnsi"/>
        </w:rPr>
        <w:t xml:space="preserve"> </w:t>
      </w:r>
    </w:p>
    <w:p w14:paraId="5E36B71D" w14:textId="77777777" w:rsidR="008713AA" w:rsidRPr="003B298D" w:rsidRDefault="008713AA" w:rsidP="008713AA">
      <w:pPr>
        <w:rPr>
          <w:rFonts w:cstheme="minorHAnsi"/>
          <w:b/>
        </w:rPr>
      </w:pPr>
      <w:r w:rsidRPr="003B298D">
        <w:rPr>
          <w:rFonts w:cstheme="minorHAnsi"/>
          <w:b/>
        </w:rPr>
        <w:t>Note 9.</w:t>
      </w:r>
      <w:r w:rsidRPr="003B298D">
        <w:rPr>
          <w:rFonts w:cstheme="minorHAnsi"/>
          <w:b/>
        </w:rPr>
        <w:tab/>
      </w:r>
      <w:r w:rsidRPr="003B298D">
        <w:rPr>
          <w:rFonts w:cstheme="minorHAnsi"/>
          <w:b/>
        </w:rPr>
        <w:tab/>
        <w:t>Staff costs</w:t>
      </w:r>
    </w:p>
    <w:p w14:paraId="741BBFA7"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b/>
        </w:rPr>
        <w:t>2023</w:t>
      </w:r>
      <w:r w:rsidRPr="003B298D">
        <w:rPr>
          <w:rFonts w:cstheme="minorHAnsi"/>
          <w:b/>
        </w:rPr>
        <w:tab/>
        <w:t xml:space="preserve">               2022</w:t>
      </w:r>
    </w:p>
    <w:p w14:paraId="67946DFD" w14:textId="77777777" w:rsidR="008713AA" w:rsidRPr="003B298D" w:rsidRDefault="008713AA" w:rsidP="008713AA">
      <w:pPr>
        <w:rPr>
          <w:rFonts w:cstheme="minorHAnsi"/>
        </w:rPr>
      </w:pPr>
      <w:r w:rsidRPr="003B298D">
        <w:rPr>
          <w:rFonts w:cstheme="minorHAnsi"/>
        </w:rPr>
        <w:t>Staff costs comprise:</w:t>
      </w:r>
    </w:p>
    <w:p w14:paraId="444C7AB8"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t xml:space="preserve">    €</w:t>
      </w:r>
    </w:p>
    <w:p w14:paraId="450CCFB1" w14:textId="77777777" w:rsidR="008713AA" w:rsidRPr="003B298D" w:rsidRDefault="008713AA" w:rsidP="008713AA">
      <w:pPr>
        <w:rPr>
          <w:rFonts w:cstheme="minorHAnsi"/>
        </w:rPr>
      </w:pPr>
      <w:r w:rsidRPr="003B298D">
        <w:rPr>
          <w:rFonts w:cstheme="minorHAnsi"/>
        </w:rPr>
        <w:t>Salaries and wages</w:t>
      </w:r>
    </w:p>
    <w:p w14:paraId="178893E4" w14:textId="77777777" w:rsidR="008713AA" w:rsidRPr="003B298D" w:rsidRDefault="008713AA" w:rsidP="008713AA">
      <w:pPr>
        <w:rPr>
          <w:rFonts w:cstheme="minorHAnsi"/>
        </w:rPr>
      </w:pPr>
      <w:r w:rsidRPr="003B298D">
        <w:rPr>
          <w:rFonts w:cstheme="minorHAnsi"/>
        </w:rPr>
        <w:t>Employers’ PRSI</w:t>
      </w:r>
    </w:p>
    <w:p w14:paraId="6D9E5C74" w14:textId="77777777" w:rsidR="008713AA" w:rsidRPr="003B298D" w:rsidRDefault="008713AA" w:rsidP="008713AA">
      <w:pPr>
        <w:rPr>
          <w:rFonts w:cstheme="minorHAnsi"/>
        </w:rPr>
      </w:pPr>
      <w:r w:rsidRPr="003B298D">
        <w:rPr>
          <w:rFonts w:cstheme="minorHAnsi"/>
        </w:rPr>
        <w:t>Pension costs</w:t>
      </w:r>
    </w:p>
    <w:p w14:paraId="6F4DCB0B" w14:textId="77777777" w:rsidR="008713AA" w:rsidRPr="003B298D" w:rsidRDefault="008713AA" w:rsidP="008713AA">
      <w:pPr>
        <w:rPr>
          <w:rFonts w:cstheme="minorHAnsi"/>
        </w:rPr>
      </w:pPr>
      <w:r w:rsidRPr="003B298D">
        <w:rPr>
          <w:rFonts w:cstheme="minorHAnsi"/>
        </w:rPr>
        <w:t>Training and development costs</w:t>
      </w:r>
    </w:p>
    <w:p w14:paraId="16735D69" w14:textId="77777777" w:rsidR="008713AA" w:rsidRPr="003B298D" w:rsidRDefault="008713AA" w:rsidP="008713AA">
      <w:pPr>
        <w:rPr>
          <w:rFonts w:cstheme="minorHAnsi"/>
        </w:rPr>
      </w:pPr>
      <w:r w:rsidRPr="003B298D">
        <w:rPr>
          <w:rFonts w:cstheme="minorHAnsi"/>
        </w:rPr>
        <w:lastRenderedPageBreak/>
        <w:t>Other costs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__________      __________</w:t>
      </w:r>
    </w:p>
    <w:p w14:paraId="62D334B9" w14:textId="77777777" w:rsidR="008713AA" w:rsidRPr="003B298D" w:rsidRDefault="008713AA" w:rsidP="008713AA">
      <w:pPr>
        <w:rPr>
          <w:rFonts w:cstheme="minorHAnsi"/>
        </w:rPr>
      </w:pPr>
      <w:r w:rsidRPr="003B298D">
        <w:rPr>
          <w:rFonts w:cstheme="minorHAnsi"/>
        </w:rPr>
        <w:tab/>
      </w:r>
    </w:p>
    <w:p w14:paraId="5B9A8428" w14:textId="77777777" w:rsidR="008713AA" w:rsidRPr="003B298D" w:rsidRDefault="008713AA" w:rsidP="008713AA">
      <w:pPr>
        <w:rPr>
          <w:rFonts w:cstheme="minorHAnsi"/>
        </w:rPr>
      </w:pPr>
      <w:r w:rsidRPr="003B298D">
        <w:rPr>
          <w:rFonts w:cstheme="minorHAnsi"/>
        </w:rPr>
        <w:t>Staff costs include €x in respect of salaries (2022:€X) and €y in respect of pension costs of staff (2022: €Y) provided without charge by the Houses of the Oireachtas Commission as administrative support (see Note 1).</w:t>
      </w:r>
    </w:p>
    <w:p w14:paraId="51CCE266" w14:textId="77777777" w:rsidR="008713AA" w:rsidRPr="003B298D" w:rsidRDefault="008713AA" w:rsidP="008713AA">
      <w:pPr>
        <w:rPr>
          <w:rFonts w:cstheme="minorHAnsi"/>
          <w:b/>
        </w:rPr>
      </w:pPr>
      <w:r w:rsidRPr="003B298D">
        <w:rPr>
          <w:rFonts w:cstheme="minorHAnsi"/>
          <w:b/>
        </w:rPr>
        <w:t>Staff numbers</w:t>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t xml:space="preserve">               2023</w:t>
      </w:r>
      <w:r w:rsidRPr="003B298D">
        <w:rPr>
          <w:rFonts w:cstheme="minorHAnsi"/>
          <w:b/>
        </w:rPr>
        <w:tab/>
        <w:t xml:space="preserve">              2022</w:t>
      </w:r>
    </w:p>
    <w:p w14:paraId="3C16442A" w14:textId="77777777" w:rsidR="008713AA" w:rsidRPr="003B298D" w:rsidRDefault="008713AA" w:rsidP="008713AA">
      <w:pPr>
        <w:rPr>
          <w:rFonts w:cstheme="minorHAnsi"/>
        </w:rPr>
      </w:pPr>
      <w:r w:rsidRPr="003B298D">
        <w:rPr>
          <w:rFonts w:cstheme="minorHAnsi"/>
        </w:rPr>
        <w:t>Employed at year end</w:t>
      </w:r>
    </w:p>
    <w:p w14:paraId="3D41C252" w14:textId="77777777" w:rsidR="008713AA" w:rsidRPr="003B298D" w:rsidRDefault="008713AA" w:rsidP="008713AA">
      <w:pPr>
        <w:rPr>
          <w:rFonts w:cstheme="minorHAnsi"/>
        </w:rPr>
      </w:pPr>
    </w:p>
    <w:p w14:paraId="1EC88D12" w14:textId="77777777" w:rsidR="008713AA" w:rsidRPr="003B298D" w:rsidRDefault="008713AA" w:rsidP="008713AA">
      <w:pPr>
        <w:rPr>
          <w:rFonts w:cstheme="minorHAnsi"/>
        </w:rPr>
      </w:pPr>
      <w:r w:rsidRPr="003B298D">
        <w:rPr>
          <w:rFonts w:cstheme="minorHAnsi"/>
        </w:rPr>
        <w:t>Average during year – whole time equivalents</w:t>
      </w:r>
    </w:p>
    <w:p w14:paraId="0ED8B7BF" w14:textId="77777777" w:rsidR="008713AA" w:rsidRPr="003B298D" w:rsidRDefault="008713AA" w:rsidP="008713AA">
      <w:pPr>
        <w:rPr>
          <w:rFonts w:cstheme="minorHAnsi"/>
          <w:b/>
        </w:rPr>
      </w:pPr>
      <w:r w:rsidRPr="003B298D">
        <w:rPr>
          <w:rFonts w:cstheme="minorHAnsi"/>
          <w:b/>
        </w:rPr>
        <w:t>Note 10.</w:t>
      </w:r>
      <w:r w:rsidRPr="003B298D">
        <w:rPr>
          <w:rFonts w:cstheme="minorHAnsi"/>
          <w:b/>
        </w:rPr>
        <w:tab/>
      </w:r>
      <w:r w:rsidRPr="003B298D">
        <w:rPr>
          <w:rFonts w:cstheme="minorHAnsi"/>
          <w:b/>
        </w:rPr>
        <w:tab/>
        <w:t>Administration</w:t>
      </w:r>
    </w:p>
    <w:p w14:paraId="2B0DC373" w14:textId="77777777" w:rsidR="008713AA" w:rsidRPr="003B298D" w:rsidRDefault="008713AA" w:rsidP="008713AA">
      <w:pPr>
        <w:rPr>
          <w:rFonts w:cstheme="minorHAnsi"/>
        </w:rPr>
      </w:pPr>
      <w:r w:rsidRPr="003B298D">
        <w:rPr>
          <w:rFonts w:cstheme="minorHAnsi"/>
        </w:rPr>
        <w:t xml:space="preserve">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b/>
        </w:rPr>
        <w:t>2023</w:t>
      </w:r>
      <w:r w:rsidRPr="003B298D">
        <w:rPr>
          <w:rFonts w:cstheme="minorHAnsi"/>
          <w:b/>
        </w:rPr>
        <w:tab/>
        <w:t xml:space="preserve">               2022</w:t>
      </w:r>
      <w:r w:rsidRPr="003B298D">
        <w:rPr>
          <w:rFonts w:cstheme="minorHAnsi"/>
          <w:b/>
        </w:rPr>
        <w:tab/>
      </w:r>
      <w:r w:rsidRPr="003B298D">
        <w:rPr>
          <w:rFonts w:cstheme="minorHAnsi"/>
          <w:b/>
        </w:rPr>
        <w:tab/>
      </w:r>
    </w:p>
    <w:p w14:paraId="4A0FDAEF" w14:textId="77777777" w:rsidR="008713AA" w:rsidRPr="003B298D" w:rsidRDefault="008713AA" w:rsidP="008713AA">
      <w:pPr>
        <w:rPr>
          <w:rFonts w:cstheme="minorHAnsi"/>
        </w:rPr>
      </w:pPr>
      <w:r w:rsidRPr="003B298D">
        <w:rPr>
          <w:rFonts w:cstheme="minorHAnsi"/>
        </w:rPr>
        <w:t>Administration comprises:</w:t>
      </w:r>
    </w:p>
    <w:p w14:paraId="5D4ED997" w14:textId="77777777" w:rsidR="008713AA" w:rsidRPr="003B298D" w:rsidRDefault="008713AA" w:rsidP="008713AA">
      <w:pPr>
        <w:rPr>
          <w:rFonts w:cstheme="minorHAnsi"/>
        </w:rPr>
      </w:pPr>
      <w:r w:rsidRPr="003B298D">
        <w:rPr>
          <w:rFonts w:cstheme="minorHAnsi"/>
        </w:rPr>
        <w:t xml:space="preserve">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        </w:t>
      </w:r>
      <w:r w:rsidRPr="003B298D">
        <w:rPr>
          <w:rFonts w:cstheme="minorHAnsi"/>
        </w:rPr>
        <w:tab/>
        <w:t xml:space="preserve">     €</w:t>
      </w:r>
    </w:p>
    <w:p w14:paraId="34FE5CBC" w14:textId="77777777" w:rsidR="008713AA" w:rsidRPr="003B298D" w:rsidRDefault="008713AA" w:rsidP="008713AA">
      <w:pPr>
        <w:rPr>
          <w:rFonts w:cstheme="minorHAnsi"/>
        </w:rPr>
      </w:pPr>
      <w:r w:rsidRPr="003B298D">
        <w:rPr>
          <w:rFonts w:cstheme="minorHAnsi"/>
        </w:rPr>
        <w:t>Communications and telephone costs</w:t>
      </w:r>
    </w:p>
    <w:p w14:paraId="1D385AD6" w14:textId="77777777" w:rsidR="008713AA" w:rsidRPr="003B298D" w:rsidRDefault="008713AA" w:rsidP="008713AA">
      <w:pPr>
        <w:rPr>
          <w:rFonts w:cstheme="minorHAnsi"/>
        </w:rPr>
      </w:pPr>
      <w:r w:rsidRPr="003B298D">
        <w:rPr>
          <w:rFonts w:cstheme="minorHAnsi"/>
        </w:rPr>
        <w:t>Equipment rental and maintenance</w:t>
      </w:r>
    </w:p>
    <w:p w14:paraId="1601829C" w14:textId="77777777" w:rsidR="008713AA" w:rsidRPr="003B298D" w:rsidRDefault="008713AA" w:rsidP="008713AA">
      <w:pPr>
        <w:rPr>
          <w:rFonts w:cstheme="minorHAnsi"/>
        </w:rPr>
      </w:pPr>
      <w:r w:rsidRPr="003B298D">
        <w:rPr>
          <w:rFonts w:cstheme="minorHAnsi"/>
        </w:rPr>
        <w:t>Party meetings e.g. Ard Fheis</w:t>
      </w:r>
    </w:p>
    <w:p w14:paraId="52FC5D5B" w14:textId="77777777" w:rsidR="008713AA" w:rsidRPr="003B298D" w:rsidRDefault="008713AA" w:rsidP="008713AA">
      <w:pPr>
        <w:rPr>
          <w:rFonts w:cstheme="minorHAnsi"/>
        </w:rPr>
      </w:pPr>
      <w:r w:rsidRPr="003B298D">
        <w:rPr>
          <w:rFonts w:cstheme="minorHAnsi"/>
        </w:rPr>
        <w:t>Printing and publishing</w:t>
      </w:r>
    </w:p>
    <w:p w14:paraId="36965F39" w14:textId="77777777" w:rsidR="008713AA" w:rsidRPr="003B298D" w:rsidRDefault="008713AA" w:rsidP="008713AA">
      <w:pPr>
        <w:rPr>
          <w:rFonts w:cstheme="minorHAnsi"/>
        </w:rPr>
      </w:pPr>
      <w:r w:rsidRPr="003B298D">
        <w:rPr>
          <w:rFonts w:cstheme="minorHAnsi"/>
        </w:rPr>
        <w:t>Professional services</w:t>
      </w:r>
    </w:p>
    <w:p w14:paraId="41CFEE84" w14:textId="77777777" w:rsidR="008713AA" w:rsidRPr="003B298D" w:rsidRDefault="008713AA" w:rsidP="008713AA">
      <w:pPr>
        <w:rPr>
          <w:rFonts w:cstheme="minorHAnsi"/>
        </w:rPr>
      </w:pPr>
      <w:r w:rsidRPr="003B298D">
        <w:rPr>
          <w:rFonts w:cstheme="minorHAnsi"/>
        </w:rPr>
        <w:t>Auditor’s remuneration and expenses</w:t>
      </w:r>
    </w:p>
    <w:p w14:paraId="60FE0B81" w14:textId="77777777" w:rsidR="008713AA" w:rsidRPr="003B298D" w:rsidRDefault="008713AA" w:rsidP="008713AA">
      <w:pPr>
        <w:rPr>
          <w:rFonts w:cstheme="minorHAnsi"/>
        </w:rPr>
      </w:pPr>
      <w:r w:rsidRPr="003B298D">
        <w:rPr>
          <w:rFonts w:cstheme="minorHAnsi"/>
        </w:rPr>
        <w:t>Staff travel</w:t>
      </w:r>
    </w:p>
    <w:p w14:paraId="0D0C2DA1" w14:textId="77777777" w:rsidR="008713AA" w:rsidRPr="003B298D" w:rsidRDefault="008713AA" w:rsidP="008713AA">
      <w:pPr>
        <w:rPr>
          <w:rFonts w:cstheme="minorHAnsi"/>
        </w:rPr>
      </w:pPr>
      <w:r w:rsidRPr="003B298D">
        <w:rPr>
          <w:rFonts w:cstheme="minorHAnsi"/>
        </w:rPr>
        <w:t>Other administrative expenses</w:t>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t xml:space="preserve">            _________          _________  </w:t>
      </w:r>
    </w:p>
    <w:p w14:paraId="273F4432" w14:textId="77777777" w:rsidR="008713AA" w:rsidRPr="003B298D" w:rsidRDefault="008713AA" w:rsidP="008713AA">
      <w:pPr>
        <w:rPr>
          <w:rFonts w:cstheme="minorHAnsi"/>
        </w:rPr>
      </w:pPr>
      <w:r w:rsidRPr="003B298D">
        <w:rPr>
          <w:rFonts w:cstheme="minorHAnsi"/>
        </w:rPr>
        <w:t>Administration includes €x in respect of computer equipment (2022:€X) provided without charge by the Houses of the Oireachtas Commission as administrative support (see Note 1).</w:t>
      </w:r>
    </w:p>
    <w:p w14:paraId="4127E950" w14:textId="77777777" w:rsidR="008713AA" w:rsidRPr="003B298D" w:rsidRDefault="008713AA" w:rsidP="008713AA">
      <w:pPr>
        <w:rPr>
          <w:rFonts w:cstheme="minorHAnsi"/>
          <w:b/>
        </w:rPr>
      </w:pPr>
      <w:r w:rsidRPr="003B298D">
        <w:rPr>
          <w:rFonts w:cstheme="minorHAnsi"/>
          <w:b/>
        </w:rPr>
        <w:t>Note 11.</w:t>
      </w:r>
      <w:r w:rsidRPr="003B298D">
        <w:rPr>
          <w:rFonts w:cstheme="minorHAnsi"/>
          <w:b/>
        </w:rPr>
        <w:tab/>
        <w:t>Premises costs</w:t>
      </w:r>
    </w:p>
    <w:p w14:paraId="332E6FEA"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b/>
        </w:rPr>
        <w:t>2023</w:t>
      </w:r>
      <w:r w:rsidRPr="003B298D">
        <w:rPr>
          <w:rFonts w:cstheme="minorHAnsi"/>
          <w:b/>
        </w:rPr>
        <w:tab/>
        <w:t xml:space="preserve">               2022</w:t>
      </w:r>
      <w:r w:rsidRPr="003B298D">
        <w:rPr>
          <w:rFonts w:cstheme="minorHAnsi"/>
          <w:b/>
        </w:rPr>
        <w:tab/>
      </w:r>
    </w:p>
    <w:p w14:paraId="17883349" w14:textId="77777777" w:rsidR="008713AA" w:rsidRPr="003B298D" w:rsidRDefault="008713AA" w:rsidP="008713AA">
      <w:pPr>
        <w:rPr>
          <w:rFonts w:cstheme="minorHAnsi"/>
        </w:rPr>
      </w:pPr>
      <w:r w:rsidRPr="003B298D">
        <w:rPr>
          <w:rFonts w:cstheme="minorHAnsi"/>
        </w:rPr>
        <w:t>The cost of premises utilised in the year comprises:</w:t>
      </w:r>
    </w:p>
    <w:p w14:paraId="5F2431BD"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t xml:space="preserve">    €</w:t>
      </w:r>
    </w:p>
    <w:p w14:paraId="0A94FEAC" w14:textId="77777777" w:rsidR="008713AA" w:rsidRPr="003B298D" w:rsidRDefault="008713AA" w:rsidP="008713AA">
      <w:pPr>
        <w:rPr>
          <w:rFonts w:cstheme="minorHAnsi"/>
        </w:rPr>
      </w:pPr>
      <w:r w:rsidRPr="003B298D">
        <w:rPr>
          <w:rFonts w:cstheme="minorHAnsi"/>
        </w:rPr>
        <w:t xml:space="preserve">Rental and related charges </w:t>
      </w:r>
    </w:p>
    <w:p w14:paraId="10FACC40" w14:textId="77777777" w:rsidR="008713AA" w:rsidRPr="003B298D" w:rsidRDefault="008713AA" w:rsidP="008713AA">
      <w:pPr>
        <w:rPr>
          <w:rFonts w:cstheme="minorHAnsi"/>
        </w:rPr>
      </w:pPr>
      <w:r w:rsidRPr="003B298D">
        <w:rPr>
          <w:rFonts w:cstheme="minorHAnsi"/>
        </w:rPr>
        <w:t>Heating and electricity</w:t>
      </w:r>
    </w:p>
    <w:p w14:paraId="007A7CD5" w14:textId="77777777" w:rsidR="008713AA" w:rsidRPr="003B298D" w:rsidRDefault="008713AA" w:rsidP="008713AA">
      <w:pPr>
        <w:rPr>
          <w:rFonts w:cstheme="minorHAnsi"/>
        </w:rPr>
      </w:pPr>
      <w:r w:rsidRPr="003B298D">
        <w:rPr>
          <w:rFonts w:cstheme="minorHAnsi"/>
        </w:rPr>
        <w:t>Upkeep and maintenance</w:t>
      </w:r>
    </w:p>
    <w:p w14:paraId="7613B917" w14:textId="77777777" w:rsidR="008713AA" w:rsidRPr="003B298D" w:rsidRDefault="008713AA" w:rsidP="008713AA">
      <w:pPr>
        <w:rPr>
          <w:rFonts w:cstheme="minorHAnsi"/>
        </w:rPr>
      </w:pPr>
      <w:r w:rsidRPr="003B298D">
        <w:rPr>
          <w:rFonts w:cstheme="minorHAnsi"/>
        </w:rPr>
        <w:t>Insurance</w:t>
      </w:r>
    </w:p>
    <w:p w14:paraId="6DB08CA8" w14:textId="77777777" w:rsidR="008713AA" w:rsidRPr="003B298D" w:rsidRDefault="008713AA" w:rsidP="008713AA">
      <w:pPr>
        <w:rPr>
          <w:rFonts w:cstheme="minorHAnsi"/>
        </w:rPr>
      </w:pPr>
      <w:r w:rsidRPr="003B298D">
        <w:rPr>
          <w:rFonts w:cstheme="minorHAnsi"/>
        </w:rPr>
        <w:lastRenderedPageBreak/>
        <w:t>Other premises costs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_________</w:t>
      </w:r>
      <w:r w:rsidRPr="003B298D">
        <w:rPr>
          <w:rFonts w:cstheme="minorHAnsi"/>
        </w:rPr>
        <w:tab/>
        <w:t xml:space="preserve">            _________</w:t>
      </w:r>
    </w:p>
    <w:p w14:paraId="29110497" w14:textId="77777777" w:rsidR="008713AA" w:rsidRPr="003B298D" w:rsidRDefault="008713AA" w:rsidP="008713AA">
      <w:pPr>
        <w:rPr>
          <w:rFonts w:cstheme="minorHAnsi"/>
        </w:rPr>
      </w:pPr>
      <w:r w:rsidRPr="003B298D">
        <w:rPr>
          <w:rFonts w:cstheme="minorHAnsi"/>
        </w:rPr>
        <w:t>Premises costs includes €x in respect of the use of premises (2022:€X) provided without charge by the Houses of the Oireachtas Commission as administrative support (see Note 1).</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p>
    <w:p w14:paraId="0CE9DC91" w14:textId="77777777" w:rsidR="008713AA" w:rsidRPr="003B298D" w:rsidRDefault="008713AA" w:rsidP="008713AA">
      <w:pPr>
        <w:rPr>
          <w:rFonts w:cstheme="minorHAnsi"/>
          <w:b/>
        </w:rPr>
      </w:pPr>
      <w:r w:rsidRPr="003B298D">
        <w:rPr>
          <w:rFonts w:cstheme="minorHAnsi"/>
          <w:b/>
        </w:rPr>
        <w:t>Note 12.</w:t>
      </w:r>
      <w:r w:rsidRPr="003B298D">
        <w:rPr>
          <w:rFonts w:cstheme="minorHAnsi"/>
          <w:b/>
        </w:rPr>
        <w:tab/>
        <w:t>Transfers to Head Office / branches / subsidiary organisations</w:t>
      </w:r>
    </w:p>
    <w:p w14:paraId="02BF53A3" w14:textId="77777777" w:rsidR="008713AA" w:rsidRPr="003B298D" w:rsidRDefault="008713AA" w:rsidP="008713AA">
      <w:pPr>
        <w:ind w:left="5760" w:firstLine="720"/>
        <w:rPr>
          <w:rFonts w:cstheme="minorHAnsi"/>
        </w:rPr>
      </w:pPr>
      <w:r w:rsidRPr="003B298D">
        <w:rPr>
          <w:rFonts w:cstheme="minorHAnsi"/>
          <w:b/>
        </w:rPr>
        <w:t>2023</w:t>
      </w:r>
      <w:r w:rsidRPr="003B298D">
        <w:rPr>
          <w:rFonts w:cstheme="minorHAnsi"/>
          <w:b/>
        </w:rPr>
        <w:tab/>
        <w:t xml:space="preserve">               2022</w:t>
      </w:r>
      <w:r w:rsidRPr="003B298D">
        <w:rPr>
          <w:rFonts w:cstheme="minorHAnsi"/>
          <w:b/>
        </w:rPr>
        <w:tab/>
      </w:r>
    </w:p>
    <w:p w14:paraId="00F84718" w14:textId="77777777" w:rsidR="008713AA" w:rsidRPr="003B298D" w:rsidRDefault="008713AA" w:rsidP="008713AA">
      <w:pPr>
        <w:rPr>
          <w:rFonts w:cstheme="minorHAnsi"/>
        </w:rPr>
      </w:pPr>
      <w:r w:rsidRPr="003B298D">
        <w:rPr>
          <w:rFonts w:cstheme="minorHAnsi"/>
        </w:rPr>
        <w:t>Transfers to Head Office / branches / subsidiary organisations were made for the following purposes:</w:t>
      </w:r>
    </w:p>
    <w:p w14:paraId="4FCC2402" w14:textId="77777777" w:rsidR="008713AA" w:rsidRPr="003B298D" w:rsidRDefault="008713AA" w:rsidP="008713AA">
      <w:pPr>
        <w:rPr>
          <w:rFonts w:cstheme="minorHAnsi"/>
        </w:rPr>
      </w:pPr>
      <w:r w:rsidRPr="003B298D">
        <w:rPr>
          <w:rFonts w:cstheme="minorHAnsi"/>
        </w:rPr>
        <w:t>(Categorise transfers by purpose if material)</w:t>
      </w:r>
    </w:p>
    <w:p w14:paraId="658E4BB7" w14:textId="77777777" w:rsidR="008713AA" w:rsidRPr="003B298D" w:rsidRDefault="008713AA" w:rsidP="008713AA">
      <w:pPr>
        <w:rPr>
          <w:rFonts w:cstheme="minorHAnsi"/>
          <w:b/>
        </w:rPr>
      </w:pPr>
      <w:r w:rsidRPr="003B298D">
        <w:rPr>
          <w:rFonts w:cstheme="minorHAnsi"/>
          <w:b/>
        </w:rPr>
        <w:t>Note 13.</w:t>
      </w:r>
      <w:r w:rsidRPr="003B298D">
        <w:rPr>
          <w:rFonts w:cstheme="minorHAnsi"/>
          <w:b/>
        </w:rPr>
        <w:tab/>
        <w:t>Application of donations in kind and notional donations</w:t>
      </w:r>
    </w:p>
    <w:p w14:paraId="1EFBA744" w14:textId="77777777" w:rsidR="008713AA" w:rsidRPr="003B298D" w:rsidRDefault="008713AA" w:rsidP="008713AA">
      <w:pPr>
        <w:rPr>
          <w:rFonts w:cstheme="minorHAnsi"/>
        </w:rPr>
      </w:pPr>
      <w:r w:rsidRPr="003B298D">
        <w:rPr>
          <w:rFonts w:cstheme="minorHAnsi"/>
        </w:rPr>
        <w:t>The value of donations in kind and notional donations is set out in Note 4. This amount was applied to non-campaign/election expenses as follows:</w:t>
      </w:r>
    </w:p>
    <w:p w14:paraId="374C91E1"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b/>
        </w:rPr>
        <w:t>2023</w:t>
      </w:r>
      <w:r w:rsidRPr="003B298D">
        <w:rPr>
          <w:rFonts w:cstheme="minorHAnsi"/>
          <w:b/>
        </w:rPr>
        <w:tab/>
        <w:t xml:space="preserve">               2022</w:t>
      </w:r>
    </w:p>
    <w:p w14:paraId="0F8524BB"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t xml:space="preserve">    €</w:t>
      </w:r>
    </w:p>
    <w:p w14:paraId="01DED20F" w14:textId="77777777" w:rsidR="008713AA" w:rsidRPr="003B298D" w:rsidRDefault="008713AA" w:rsidP="008713AA">
      <w:pPr>
        <w:rPr>
          <w:rFonts w:cstheme="minorHAnsi"/>
        </w:rPr>
      </w:pPr>
      <w:r w:rsidRPr="003B298D">
        <w:rPr>
          <w:rFonts w:cstheme="minorHAnsi"/>
        </w:rPr>
        <w:t>Transport</w:t>
      </w:r>
    </w:p>
    <w:p w14:paraId="5C2D3ECC" w14:textId="77777777" w:rsidR="008713AA" w:rsidRPr="003B298D" w:rsidRDefault="008713AA" w:rsidP="008713AA">
      <w:pPr>
        <w:rPr>
          <w:rFonts w:cstheme="minorHAnsi"/>
        </w:rPr>
      </w:pPr>
      <w:r w:rsidRPr="003B298D">
        <w:rPr>
          <w:rFonts w:cstheme="minorHAnsi"/>
        </w:rPr>
        <w:t>Fundraising costs</w:t>
      </w:r>
    </w:p>
    <w:p w14:paraId="4ECEFE8A" w14:textId="77777777" w:rsidR="008713AA" w:rsidRPr="003B298D" w:rsidRDefault="008713AA" w:rsidP="008713AA">
      <w:pPr>
        <w:rPr>
          <w:rFonts w:cstheme="minorHAnsi"/>
        </w:rPr>
      </w:pPr>
      <w:r w:rsidRPr="003B298D">
        <w:rPr>
          <w:rFonts w:cstheme="minorHAnsi"/>
        </w:rPr>
        <w:t>Premises use</w:t>
      </w:r>
    </w:p>
    <w:p w14:paraId="7607CA39" w14:textId="77777777" w:rsidR="008713AA" w:rsidRPr="003B298D" w:rsidRDefault="008713AA" w:rsidP="008713AA">
      <w:pPr>
        <w:rPr>
          <w:rFonts w:cstheme="minorHAnsi"/>
        </w:rPr>
      </w:pPr>
      <w:r w:rsidRPr="003B298D">
        <w:rPr>
          <w:rFonts w:cstheme="minorHAnsi"/>
        </w:rPr>
        <w:t>Other (specify nature if material)</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_________</w:t>
      </w:r>
      <w:r w:rsidRPr="003B298D">
        <w:rPr>
          <w:rFonts w:cstheme="minorHAnsi"/>
        </w:rPr>
        <w:tab/>
        <w:t>_________</w:t>
      </w:r>
    </w:p>
    <w:p w14:paraId="23E5E199" w14:textId="77777777" w:rsidR="008713AA" w:rsidRPr="003B298D" w:rsidRDefault="008713AA" w:rsidP="008713AA">
      <w:pPr>
        <w:rPr>
          <w:rFonts w:cstheme="minorHAnsi"/>
          <w:b/>
        </w:rPr>
      </w:pPr>
    </w:p>
    <w:p w14:paraId="450C6BD8" w14:textId="77777777" w:rsidR="008713AA" w:rsidRPr="003B298D" w:rsidRDefault="008713AA" w:rsidP="008713AA">
      <w:pPr>
        <w:rPr>
          <w:rFonts w:cstheme="minorHAnsi"/>
          <w:b/>
        </w:rPr>
      </w:pPr>
      <w:r w:rsidRPr="003B298D">
        <w:rPr>
          <w:rFonts w:cstheme="minorHAnsi"/>
          <w:b/>
        </w:rPr>
        <w:t>Note 14.</w:t>
      </w:r>
      <w:r w:rsidRPr="003B298D">
        <w:rPr>
          <w:rFonts w:cstheme="minorHAnsi"/>
          <w:b/>
        </w:rPr>
        <w:tab/>
        <w:t>Financing charges</w:t>
      </w:r>
    </w:p>
    <w:p w14:paraId="08921F54"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68C89588" w14:textId="77777777" w:rsidR="008713AA" w:rsidRPr="003B298D" w:rsidRDefault="008713AA" w:rsidP="008713AA">
      <w:pPr>
        <w:rPr>
          <w:rFonts w:cstheme="minorHAnsi"/>
        </w:rPr>
      </w:pPr>
      <w:r w:rsidRPr="003B298D">
        <w:rPr>
          <w:rFonts w:cstheme="minorHAnsi"/>
        </w:rPr>
        <w:t>Financing charges comprise:</w:t>
      </w:r>
    </w:p>
    <w:p w14:paraId="721D6F33" w14:textId="77777777" w:rsidR="008713AA" w:rsidRPr="003B298D" w:rsidRDefault="008713AA" w:rsidP="008713AA">
      <w:pPr>
        <w:rPr>
          <w:rFonts w:cstheme="minorHAnsi"/>
        </w:rPr>
      </w:pP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t xml:space="preserve">  </w:t>
      </w:r>
      <w:r w:rsidRPr="003B298D">
        <w:rPr>
          <w:rFonts w:cstheme="minorHAnsi"/>
        </w:rPr>
        <w:t>€</w:t>
      </w:r>
      <w:r w:rsidRPr="003B298D">
        <w:rPr>
          <w:rFonts w:cstheme="minorHAnsi"/>
        </w:rPr>
        <w:tab/>
      </w:r>
      <w:r w:rsidRPr="003B298D">
        <w:rPr>
          <w:rFonts w:cstheme="minorHAnsi"/>
        </w:rPr>
        <w:tab/>
        <w:t xml:space="preserve">     €</w:t>
      </w:r>
    </w:p>
    <w:p w14:paraId="6E3FEDD6" w14:textId="77777777" w:rsidR="008713AA" w:rsidRPr="003B298D" w:rsidRDefault="008713AA" w:rsidP="008713AA">
      <w:pPr>
        <w:rPr>
          <w:rFonts w:cstheme="minorHAnsi"/>
        </w:rPr>
      </w:pPr>
      <w:r w:rsidRPr="003B298D">
        <w:rPr>
          <w:rFonts w:cstheme="minorHAnsi"/>
        </w:rPr>
        <w:t>Loan and mortgage interest</w:t>
      </w:r>
    </w:p>
    <w:p w14:paraId="259423C1" w14:textId="77777777" w:rsidR="008713AA" w:rsidRPr="003B298D" w:rsidRDefault="008713AA" w:rsidP="008713AA">
      <w:pPr>
        <w:rPr>
          <w:rFonts w:cstheme="minorHAnsi"/>
        </w:rPr>
      </w:pPr>
      <w:r w:rsidRPr="003B298D">
        <w:rPr>
          <w:rFonts w:cstheme="minorHAnsi"/>
        </w:rPr>
        <w:t>Overdraft interest</w:t>
      </w:r>
    </w:p>
    <w:p w14:paraId="3F2C6414" w14:textId="77777777" w:rsidR="008713AA" w:rsidRPr="003B298D" w:rsidRDefault="008713AA" w:rsidP="008713AA">
      <w:pPr>
        <w:rPr>
          <w:rFonts w:cstheme="minorHAnsi"/>
        </w:rPr>
      </w:pPr>
      <w:r w:rsidRPr="003B298D">
        <w:rPr>
          <w:rFonts w:cstheme="minorHAnsi"/>
        </w:rPr>
        <w:t>Finance lease charges</w:t>
      </w:r>
    </w:p>
    <w:p w14:paraId="25081940" w14:textId="77777777" w:rsidR="008713AA" w:rsidRPr="003B298D" w:rsidRDefault="008713AA" w:rsidP="008713AA">
      <w:pPr>
        <w:rPr>
          <w:rFonts w:cstheme="minorHAnsi"/>
        </w:rPr>
      </w:pPr>
      <w:r w:rsidRPr="003B298D">
        <w:rPr>
          <w:rFonts w:cstheme="minorHAnsi"/>
        </w:rPr>
        <w:t>Other financing costs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_________</w:t>
      </w:r>
      <w:r w:rsidRPr="003B298D">
        <w:rPr>
          <w:rFonts w:cstheme="minorHAnsi"/>
        </w:rPr>
        <w:tab/>
        <w:t>_________</w:t>
      </w:r>
    </w:p>
    <w:p w14:paraId="42BD78C0" w14:textId="77777777" w:rsidR="008713AA" w:rsidRPr="003B298D" w:rsidRDefault="008713AA" w:rsidP="008713AA">
      <w:pPr>
        <w:rPr>
          <w:rFonts w:cstheme="minorHAnsi"/>
        </w:rPr>
      </w:pPr>
    </w:p>
    <w:p w14:paraId="79CE490B" w14:textId="77777777" w:rsidR="008713AA" w:rsidRPr="003B298D" w:rsidRDefault="008713AA" w:rsidP="008713AA">
      <w:pPr>
        <w:rPr>
          <w:rFonts w:cstheme="minorHAnsi"/>
          <w:b/>
        </w:rPr>
      </w:pPr>
    </w:p>
    <w:p w14:paraId="79D52F64" w14:textId="77777777" w:rsidR="008713AA" w:rsidRPr="003B298D" w:rsidRDefault="008713AA" w:rsidP="008713AA">
      <w:pPr>
        <w:rPr>
          <w:rFonts w:cstheme="minorHAnsi"/>
          <w:b/>
        </w:rPr>
      </w:pPr>
      <w:r w:rsidRPr="003B298D">
        <w:rPr>
          <w:rFonts w:cstheme="minorHAnsi"/>
          <w:b/>
        </w:rPr>
        <w:t>Note 15.</w:t>
      </w:r>
      <w:r w:rsidRPr="003B298D">
        <w:rPr>
          <w:rFonts w:cstheme="minorHAnsi"/>
          <w:b/>
        </w:rPr>
        <w:tab/>
        <w:t>Campaign and election costs</w:t>
      </w:r>
    </w:p>
    <w:p w14:paraId="02880E09" w14:textId="77777777" w:rsidR="008713AA" w:rsidRDefault="008713AA" w:rsidP="008713AA">
      <w:pPr>
        <w:rPr>
          <w:rFonts w:cstheme="minorHAnsi"/>
        </w:rPr>
      </w:pPr>
      <w:r w:rsidRPr="003B298D">
        <w:rPr>
          <w:rFonts w:cstheme="minorHAnsi"/>
        </w:rPr>
        <w:lastRenderedPageBreak/>
        <w:t xml:space="preserve">Campaign costs include election expenses (as defined under Section 31 of the Electoral Act 1997) and other expenses incurred in relation to elections or referendum campaigns, or party/policy promotion and comprise [Note: separate analysis to be provided for </w:t>
      </w:r>
      <w:r w:rsidRPr="003B298D">
        <w:rPr>
          <w:rFonts w:cstheme="minorHAnsi"/>
          <w:u w:val="single"/>
        </w:rPr>
        <w:t>each</w:t>
      </w:r>
      <w:r w:rsidRPr="003B298D">
        <w:rPr>
          <w:rFonts w:cstheme="minorHAnsi"/>
        </w:rPr>
        <w:t xml:space="preserve"> campaign]:</w:t>
      </w:r>
      <w:r w:rsidRPr="003B298D">
        <w:rPr>
          <w:rFonts w:cstheme="minorHAnsi"/>
        </w:rPr>
        <w:tab/>
      </w:r>
      <w:r w:rsidRPr="003B298D">
        <w:rPr>
          <w:rFonts w:cstheme="minorHAnsi"/>
        </w:rPr>
        <w:tab/>
      </w:r>
    </w:p>
    <w:p w14:paraId="388F28BE" w14:textId="77777777" w:rsidR="008713AA" w:rsidRPr="003B298D" w:rsidRDefault="008713AA" w:rsidP="008713AA">
      <w:pPr>
        <w:rPr>
          <w:rFonts w:cstheme="minorHAnsi"/>
          <w:b/>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Pr>
          <w:rFonts w:cstheme="minorHAnsi"/>
        </w:rPr>
        <w:t xml:space="preserve">            </w:t>
      </w:r>
      <w:r w:rsidRPr="003B298D">
        <w:rPr>
          <w:rFonts w:cstheme="minorHAnsi"/>
          <w:b/>
        </w:rPr>
        <w:t>2023</w:t>
      </w:r>
      <w:r w:rsidRPr="003B298D">
        <w:rPr>
          <w:rFonts w:cstheme="minorHAnsi"/>
          <w:b/>
        </w:rPr>
        <w:tab/>
        <w:t xml:space="preserve">               2022</w:t>
      </w:r>
    </w:p>
    <w:p w14:paraId="671AC0B6"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t xml:space="preserve">    €</w:t>
      </w:r>
    </w:p>
    <w:p w14:paraId="08600619" w14:textId="77777777" w:rsidR="008713AA" w:rsidRPr="003B298D" w:rsidRDefault="008713AA" w:rsidP="008713AA">
      <w:pPr>
        <w:rPr>
          <w:rFonts w:cstheme="minorHAnsi"/>
          <w:i/>
        </w:rPr>
      </w:pPr>
      <w:r w:rsidRPr="003B298D">
        <w:rPr>
          <w:rFonts w:cstheme="minorHAnsi"/>
          <w:i/>
        </w:rPr>
        <w:t>Presidential election 20xx</w:t>
      </w:r>
    </w:p>
    <w:p w14:paraId="66D6A9D9" w14:textId="77777777" w:rsidR="008713AA" w:rsidRPr="003B298D" w:rsidRDefault="008713AA" w:rsidP="008713AA">
      <w:pPr>
        <w:ind w:firstLine="720"/>
        <w:rPr>
          <w:rFonts w:cstheme="minorHAnsi"/>
        </w:rPr>
      </w:pPr>
      <w:r w:rsidRPr="003B298D">
        <w:rPr>
          <w:rFonts w:cstheme="minorHAnsi"/>
        </w:rPr>
        <w:t>Election expenses</w:t>
      </w:r>
    </w:p>
    <w:p w14:paraId="543ECF95" w14:textId="77777777" w:rsidR="008713AA" w:rsidRPr="003B298D" w:rsidRDefault="008713AA" w:rsidP="008713AA">
      <w:pPr>
        <w:ind w:firstLine="720"/>
        <w:rPr>
          <w:rFonts w:cstheme="minorHAnsi"/>
        </w:rPr>
      </w:pPr>
      <w:r w:rsidRPr="003B298D">
        <w:rPr>
          <w:rFonts w:cstheme="minorHAnsi"/>
        </w:rPr>
        <w:t>Other campaign expenses</w:t>
      </w:r>
    </w:p>
    <w:p w14:paraId="08AE7A99" w14:textId="77777777" w:rsidR="008713AA" w:rsidRPr="003B298D" w:rsidRDefault="008713AA" w:rsidP="008713AA">
      <w:pPr>
        <w:ind w:firstLine="720"/>
        <w:rPr>
          <w:rFonts w:cstheme="minorHAnsi"/>
        </w:rPr>
      </w:pPr>
      <w:r w:rsidRPr="003B298D">
        <w:rPr>
          <w:rFonts w:cstheme="minorHAnsi"/>
        </w:rPr>
        <w:t>Donations in kind</w:t>
      </w:r>
    </w:p>
    <w:p w14:paraId="28A1EF8A" w14:textId="77777777" w:rsidR="008713AA" w:rsidRPr="003B298D" w:rsidRDefault="008713AA" w:rsidP="008713AA">
      <w:pPr>
        <w:rPr>
          <w:rFonts w:cstheme="minorHAnsi"/>
          <w:i/>
        </w:rPr>
      </w:pPr>
      <w:r w:rsidRPr="003B298D">
        <w:rPr>
          <w:rFonts w:cstheme="minorHAnsi"/>
          <w:i/>
        </w:rPr>
        <w:t>General election 20xx</w:t>
      </w:r>
    </w:p>
    <w:p w14:paraId="676F3E33" w14:textId="77777777" w:rsidR="008713AA" w:rsidRPr="003B298D" w:rsidRDefault="008713AA" w:rsidP="008713AA">
      <w:pPr>
        <w:ind w:firstLine="720"/>
        <w:rPr>
          <w:rFonts w:cstheme="minorHAnsi"/>
        </w:rPr>
      </w:pPr>
      <w:r w:rsidRPr="003B298D">
        <w:rPr>
          <w:rFonts w:cstheme="minorHAnsi"/>
        </w:rPr>
        <w:t>Election expenses</w:t>
      </w:r>
    </w:p>
    <w:p w14:paraId="31B205CB" w14:textId="77777777" w:rsidR="008713AA" w:rsidRPr="003B298D" w:rsidRDefault="008713AA" w:rsidP="008713AA">
      <w:pPr>
        <w:ind w:firstLine="720"/>
        <w:rPr>
          <w:rFonts w:cstheme="minorHAnsi"/>
        </w:rPr>
      </w:pPr>
      <w:r w:rsidRPr="003B298D">
        <w:rPr>
          <w:rFonts w:cstheme="minorHAnsi"/>
        </w:rPr>
        <w:t>Other campaign expenses</w:t>
      </w:r>
    </w:p>
    <w:p w14:paraId="1594F95E" w14:textId="77777777" w:rsidR="008713AA" w:rsidRPr="003B298D" w:rsidRDefault="008713AA" w:rsidP="008713AA">
      <w:pPr>
        <w:ind w:firstLine="720"/>
        <w:rPr>
          <w:rFonts w:cstheme="minorHAnsi"/>
        </w:rPr>
      </w:pPr>
      <w:r w:rsidRPr="003B298D">
        <w:rPr>
          <w:rFonts w:cstheme="minorHAnsi"/>
        </w:rPr>
        <w:t>Donations in kind</w:t>
      </w:r>
    </w:p>
    <w:p w14:paraId="0F2F3C9B" w14:textId="77777777" w:rsidR="008713AA" w:rsidRPr="003B298D" w:rsidRDefault="008713AA" w:rsidP="008713AA">
      <w:pPr>
        <w:rPr>
          <w:rFonts w:cstheme="minorHAnsi"/>
          <w:i/>
        </w:rPr>
      </w:pPr>
      <w:r w:rsidRPr="003B298D">
        <w:rPr>
          <w:rFonts w:cstheme="minorHAnsi"/>
          <w:i/>
        </w:rPr>
        <w:t>Local elections 20xx</w:t>
      </w:r>
    </w:p>
    <w:p w14:paraId="2234B54A" w14:textId="77777777" w:rsidR="008713AA" w:rsidRPr="003B298D" w:rsidRDefault="008713AA" w:rsidP="008713AA">
      <w:pPr>
        <w:ind w:firstLine="720"/>
        <w:rPr>
          <w:rFonts w:cstheme="minorHAnsi"/>
        </w:rPr>
      </w:pPr>
      <w:r w:rsidRPr="003B298D">
        <w:rPr>
          <w:rFonts w:cstheme="minorHAnsi"/>
        </w:rPr>
        <w:t>Election expenses</w:t>
      </w:r>
    </w:p>
    <w:p w14:paraId="5B1BAD73" w14:textId="77777777" w:rsidR="008713AA" w:rsidRPr="003B298D" w:rsidRDefault="008713AA" w:rsidP="008713AA">
      <w:pPr>
        <w:ind w:firstLine="720"/>
        <w:rPr>
          <w:rFonts w:cstheme="minorHAnsi"/>
        </w:rPr>
      </w:pPr>
      <w:r w:rsidRPr="003B298D">
        <w:rPr>
          <w:rFonts w:cstheme="minorHAnsi"/>
        </w:rPr>
        <w:t>Other campaign expenses</w:t>
      </w:r>
    </w:p>
    <w:p w14:paraId="4FD9FF40" w14:textId="77777777" w:rsidR="008713AA" w:rsidRPr="003B298D" w:rsidRDefault="008713AA" w:rsidP="008713AA">
      <w:pPr>
        <w:ind w:firstLine="720"/>
        <w:rPr>
          <w:rFonts w:cstheme="minorHAnsi"/>
        </w:rPr>
      </w:pPr>
      <w:r w:rsidRPr="003B298D">
        <w:rPr>
          <w:rFonts w:cstheme="minorHAnsi"/>
        </w:rPr>
        <w:t>Donations in kind</w:t>
      </w:r>
    </w:p>
    <w:p w14:paraId="7922185B" w14:textId="77777777" w:rsidR="008713AA" w:rsidRPr="003B298D" w:rsidRDefault="008713AA" w:rsidP="008713AA">
      <w:pPr>
        <w:rPr>
          <w:rFonts w:cstheme="minorHAnsi"/>
          <w:i/>
        </w:rPr>
      </w:pPr>
      <w:r w:rsidRPr="003B298D">
        <w:rPr>
          <w:rFonts w:cstheme="minorHAnsi"/>
          <w:i/>
        </w:rPr>
        <w:t>Bye-election in x constituency</w:t>
      </w:r>
    </w:p>
    <w:p w14:paraId="2C0D60A8" w14:textId="77777777" w:rsidR="008713AA" w:rsidRPr="003B298D" w:rsidRDefault="008713AA" w:rsidP="008713AA">
      <w:pPr>
        <w:ind w:firstLine="720"/>
        <w:rPr>
          <w:rFonts w:cstheme="minorHAnsi"/>
        </w:rPr>
      </w:pPr>
      <w:r w:rsidRPr="003B298D">
        <w:rPr>
          <w:rFonts w:cstheme="minorHAnsi"/>
        </w:rPr>
        <w:t>Election expenses</w:t>
      </w:r>
    </w:p>
    <w:p w14:paraId="1841E1C7" w14:textId="77777777" w:rsidR="008713AA" w:rsidRPr="003B298D" w:rsidRDefault="008713AA" w:rsidP="008713AA">
      <w:pPr>
        <w:ind w:firstLine="720"/>
        <w:rPr>
          <w:rFonts w:cstheme="minorHAnsi"/>
        </w:rPr>
      </w:pPr>
      <w:r w:rsidRPr="003B298D">
        <w:rPr>
          <w:rFonts w:cstheme="minorHAnsi"/>
        </w:rPr>
        <w:t>Other campaign expenses</w:t>
      </w:r>
    </w:p>
    <w:p w14:paraId="327F537B" w14:textId="77777777" w:rsidR="008713AA" w:rsidRPr="003B298D" w:rsidRDefault="008713AA" w:rsidP="008713AA">
      <w:pPr>
        <w:ind w:firstLine="720"/>
        <w:rPr>
          <w:rFonts w:cstheme="minorHAnsi"/>
        </w:rPr>
      </w:pPr>
      <w:r w:rsidRPr="003B298D">
        <w:rPr>
          <w:rFonts w:cstheme="minorHAnsi"/>
        </w:rPr>
        <w:t>Donations in kind</w:t>
      </w:r>
    </w:p>
    <w:p w14:paraId="59B25466" w14:textId="77777777" w:rsidR="008713AA" w:rsidRPr="003B298D" w:rsidRDefault="008713AA" w:rsidP="008713AA">
      <w:pPr>
        <w:rPr>
          <w:rFonts w:cstheme="minorHAnsi"/>
          <w:i/>
        </w:rPr>
      </w:pPr>
      <w:r w:rsidRPr="003B298D">
        <w:rPr>
          <w:rFonts w:cstheme="minorHAnsi"/>
          <w:i/>
        </w:rPr>
        <w:t>Referendum A</w:t>
      </w:r>
    </w:p>
    <w:p w14:paraId="295CA82B" w14:textId="77777777" w:rsidR="008713AA" w:rsidRPr="003B298D" w:rsidRDefault="008713AA" w:rsidP="008713AA">
      <w:pPr>
        <w:ind w:firstLine="720"/>
        <w:rPr>
          <w:rFonts w:cstheme="minorHAnsi"/>
        </w:rPr>
      </w:pPr>
      <w:r w:rsidRPr="003B298D">
        <w:rPr>
          <w:rFonts w:cstheme="minorHAnsi"/>
        </w:rPr>
        <w:t>Campaign expenses</w:t>
      </w:r>
    </w:p>
    <w:p w14:paraId="62AC4EAA" w14:textId="77777777" w:rsidR="008713AA" w:rsidRPr="003B298D" w:rsidRDefault="008713AA" w:rsidP="008713AA">
      <w:pPr>
        <w:ind w:firstLine="720"/>
        <w:rPr>
          <w:rFonts w:cstheme="minorHAnsi"/>
        </w:rPr>
      </w:pPr>
      <w:r w:rsidRPr="003B298D">
        <w:rPr>
          <w:rFonts w:cstheme="minorHAnsi"/>
        </w:rPr>
        <w:t>Donations in kind</w:t>
      </w:r>
    </w:p>
    <w:p w14:paraId="0752AFD2" w14:textId="77777777" w:rsidR="008713AA" w:rsidRPr="003B298D" w:rsidRDefault="008713AA" w:rsidP="008713AA">
      <w:pPr>
        <w:rPr>
          <w:rFonts w:cstheme="minorHAnsi"/>
          <w:i/>
        </w:rPr>
      </w:pPr>
      <w:r w:rsidRPr="003B298D">
        <w:rPr>
          <w:rFonts w:cstheme="minorHAnsi"/>
          <w:i/>
        </w:rPr>
        <w:t>General party/policy promotion (public meetings, publications, etc.)</w:t>
      </w:r>
    </w:p>
    <w:p w14:paraId="0A2FB986" w14:textId="77777777" w:rsidR="008713AA" w:rsidRPr="003B298D" w:rsidRDefault="008713AA" w:rsidP="008713AA">
      <w:pPr>
        <w:ind w:firstLine="720"/>
        <w:rPr>
          <w:rFonts w:cstheme="minorHAnsi"/>
        </w:rPr>
      </w:pPr>
      <w:r w:rsidRPr="003B298D">
        <w:rPr>
          <w:rFonts w:cstheme="minorHAnsi"/>
        </w:rPr>
        <w:t>Expenses</w:t>
      </w:r>
    </w:p>
    <w:p w14:paraId="63ECFFED" w14:textId="77777777" w:rsidR="008713AA" w:rsidRPr="003B298D" w:rsidRDefault="008713AA" w:rsidP="008713AA">
      <w:pPr>
        <w:ind w:firstLine="720"/>
        <w:rPr>
          <w:rFonts w:cstheme="minorHAnsi"/>
        </w:rPr>
      </w:pPr>
      <w:r w:rsidRPr="003B298D">
        <w:rPr>
          <w:rFonts w:cstheme="minorHAnsi"/>
        </w:rPr>
        <w:t>Donations in kind</w:t>
      </w:r>
    </w:p>
    <w:p w14:paraId="1623146C"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_________</w:t>
      </w:r>
      <w:r w:rsidRPr="003B298D">
        <w:rPr>
          <w:rFonts w:cstheme="minorHAnsi"/>
        </w:rPr>
        <w:tab/>
        <w:t>_________</w:t>
      </w:r>
    </w:p>
    <w:p w14:paraId="5AD3273C" w14:textId="77777777" w:rsidR="008713AA" w:rsidRPr="003B298D" w:rsidRDefault="008713AA" w:rsidP="008713AA">
      <w:pPr>
        <w:rPr>
          <w:rFonts w:cstheme="minorHAnsi"/>
          <w:b/>
        </w:rPr>
      </w:pPr>
      <w:r w:rsidRPr="003B298D">
        <w:rPr>
          <w:rFonts w:cstheme="minorHAnsi"/>
          <w:b/>
        </w:rPr>
        <w:t xml:space="preserve">Note 16. </w:t>
      </w:r>
      <w:r w:rsidRPr="003B298D">
        <w:rPr>
          <w:rFonts w:cstheme="minorHAnsi"/>
          <w:b/>
        </w:rPr>
        <w:tab/>
        <w:t>Depreciation and tangible assets</w:t>
      </w:r>
    </w:p>
    <w:p w14:paraId="719504E2" w14:textId="77777777" w:rsidR="008713AA" w:rsidRPr="003B298D" w:rsidRDefault="008713AA" w:rsidP="008713AA">
      <w:pPr>
        <w:rPr>
          <w:rFonts w:cstheme="minorHAnsi"/>
          <w:b/>
        </w:rPr>
      </w:pPr>
      <w:r w:rsidRPr="003B298D">
        <w:rPr>
          <w:rFonts w:cstheme="minorHAnsi"/>
          <w:b/>
        </w:rPr>
        <w:tab/>
      </w:r>
      <w:r w:rsidRPr="003B298D">
        <w:rPr>
          <w:rFonts w:cstheme="minorHAnsi"/>
          <w:b/>
        </w:rPr>
        <w:tab/>
      </w:r>
      <w:r w:rsidRPr="003B298D">
        <w:rPr>
          <w:rFonts w:cstheme="minorHAnsi"/>
          <w:b/>
        </w:rPr>
        <w:tab/>
      </w:r>
      <w:r w:rsidRPr="003B298D">
        <w:rPr>
          <w:rFonts w:cstheme="minorHAnsi"/>
          <w:b/>
        </w:rPr>
        <w:tab/>
      </w:r>
      <w:r w:rsidRPr="003B298D">
        <w:rPr>
          <w:rFonts w:cstheme="minorHAnsi"/>
          <w:b/>
        </w:rPr>
        <w:tab/>
        <w:t>Property</w:t>
      </w:r>
      <w:r w:rsidRPr="003B298D">
        <w:rPr>
          <w:rFonts w:cstheme="minorHAnsi"/>
          <w:b/>
        </w:rPr>
        <w:tab/>
        <w:t>Fixtures</w:t>
      </w:r>
      <w:r w:rsidRPr="003B298D">
        <w:rPr>
          <w:rFonts w:cstheme="minorHAnsi"/>
          <w:b/>
        </w:rPr>
        <w:tab/>
        <w:t>Equipment</w:t>
      </w:r>
      <w:r w:rsidRPr="003B298D">
        <w:rPr>
          <w:rFonts w:cstheme="minorHAnsi"/>
          <w:b/>
        </w:rPr>
        <w:tab/>
        <w:t>Vehicles</w:t>
      </w:r>
    </w:p>
    <w:p w14:paraId="7CE93501" w14:textId="77777777" w:rsidR="008713AA" w:rsidRPr="003B298D" w:rsidRDefault="008713AA" w:rsidP="008713AA">
      <w:pPr>
        <w:rPr>
          <w:rFonts w:cstheme="minorHAnsi"/>
          <w:b/>
          <w:i/>
        </w:rPr>
      </w:pPr>
      <w:r w:rsidRPr="003B298D">
        <w:rPr>
          <w:rFonts w:cstheme="minorHAnsi"/>
          <w:b/>
          <w:i/>
        </w:rPr>
        <w:t>Gross cost/value</w:t>
      </w:r>
      <w:r w:rsidRPr="003B298D">
        <w:rPr>
          <w:rFonts w:cstheme="minorHAnsi"/>
          <w:b/>
          <w:i/>
        </w:rPr>
        <w:tab/>
      </w:r>
      <w:r w:rsidRPr="003B298D">
        <w:rPr>
          <w:rFonts w:cstheme="minorHAnsi"/>
          <w:b/>
          <w:i/>
        </w:rPr>
        <w:tab/>
      </w:r>
      <w:r w:rsidRPr="003B298D">
        <w:rPr>
          <w:rFonts w:cstheme="minorHAnsi"/>
          <w:b/>
          <w:i/>
        </w:rPr>
        <w:tab/>
        <w:t>2023 2022</w:t>
      </w:r>
      <w:r w:rsidRPr="003B298D">
        <w:rPr>
          <w:rFonts w:cstheme="minorHAnsi"/>
          <w:b/>
          <w:i/>
        </w:rPr>
        <w:tab/>
        <w:t>2023 2022</w:t>
      </w:r>
      <w:r w:rsidRPr="003B298D">
        <w:rPr>
          <w:rFonts w:cstheme="minorHAnsi"/>
          <w:b/>
          <w:i/>
        </w:rPr>
        <w:tab/>
        <w:t>2023 2022</w:t>
      </w:r>
      <w:r w:rsidRPr="003B298D">
        <w:rPr>
          <w:rFonts w:cstheme="minorHAnsi"/>
          <w:b/>
          <w:i/>
        </w:rPr>
        <w:tab/>
        <w:t>2023 2022</w:t>
      </w:r>
    </w:p>
    <w:p w14:paraId="19A35E94" w14:textId="77777777" w:rsidR="008713AA" w:rsidRPr="003B298D" w:rsidRDefault="008713AA" w:rsidP="008713AA">
      <w:pPr>
        <w:rPr>
          <w:rFonts w:cstheme="minorHAnsi"/>
        </w:rPr>
      </w:pPr>
      <w:r w:rsidRPr="003B298D">
        <w:rPr>
          <w:rFonts w:cstheme="minorHAnsi"/>
        </w:rPr>
        <w:t>At 1 January</w:t>
      </w:r>
    </w:p>
    <w:p w14:paraId="2B7006F1" w14:textId="77777777" w:rsidR="008713AA" w:rsidRPr="003B298D" w:rsidRDefault="008713AA" w:rsidP="008713AA">
      <w:pPr>
        <w:rPr>
          <w:rFonts w:cstheme="minorHAnsi"/>
        </w:rPr>
      </w:pPr>
      <w:r w:rsidRPr="003B298D">
        <w:rPr>
          <w:rFonts w:cstheme="minorHAnsi"/>
        </w:rPr>
        <w:lastRenderedPageBreak/>
        <w:t>Additions</w:t>
      </w:r>
    </w:p>
    <w:p w14:paraId="03C727B7" w14:textId="77777777" w:rsidR="008713AA" w:rsidRPr="003B298D" w:rsidRDefault="008713AA" w:rsidP="008713AA">
      <w:pPr>
        <w:rPr>
          <w:rFonts w:cstheme="minorHAnsi"/>
        </w:rPr>
      </w:pPr>
      <w:r w:rsidRPr="003B298D">
        <w:rPr>
          <w:rFonts w:cstheme="minorHAnsi"/>
        </w:rPr>
        <w:t>Disposals</w:t>
      </w:r>
    </w:p>
    <w:p w14:paraId="0A4B5AFF" w14:textId="77777777" w:rsidR="008713AA" w:rsidRPr="003B298D" w:rsidRDefault="008713AA" w:rsidP="008713AA">
      <w:pPr>
        <w:ind w:firstLine="720"/>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t xml:space="preserve">____  ____        ____  ____        ____  ____        ____  ____        </w:t>
      </w:r>
    </w:p>
    <w:p w14:paraId="07EE8F01" w14:textId="77777777" w:rsidR="008713AA" w:rsidRPr="003B298D" w:rsidRDefault="008713AA" w:rsidP="008713AA">
      <w:pPr>
        <w:rPr>
          <w:rFonts w:cstheme="minorHAnsi"/>
          <w:b/>
        </w:rPr>
      </w:pPr>
      <w:r w:rsidRPr="003B298D">
        <w:rPr>
          <w:rFonts w:cstheme="minorHAnsi"/>
          <w:b/>
        </w:rPr>
        <w:t>At 31 December</w:t>
      </w:r>
    </w:p>
    <w:p w14:paraId="65F0CCD6" w14:textId="77777777" w:rsidR="008713AA" w:rsidRPr="003B298D" w:rsidRDefault="008713AA" w:rsidP="008713AA">
      <w:pPr>
        <w:rPr>
          <w:rFonts w:cstheme="minorHAnsi"/>
          <w:b/>
          <w:i/>
        </w:rPr>
      </w:pPr>
      <w:r w:rsidRPr="003B298D">
        <w:rPr>
          <w:rFonts w:cstheme="minorHAnsi"/>
          <w:b/>
          <w:i/>
        </w:rPr>
        <w:t>Accumulated depreciation</w:t>
      </w:r>
    </w:p>
    <w:p w14:paraId="61EF25C7" w14:textId="77777777" w:rsidR="008713AA" w:rsidRPr="003B298D" w:rsidRDefault="008713AA" w:rsidP="008713AA">
      <w:pPr>
        <w:rPr>
          <w:rFonts w:cstheme="minorHAnsi"/>
        </w:rPr>
      </w:pPr>
      <w:r w:rsidRPr="003B298D">
        <w:rPr>
          <w:rFonts w:cstheme="minorHAnsi"/>
        </w:rPr>
        <w:t>At 1 January</w:t>
      </w:r>
    </w:p>
    <w:p w14:paraId="2E891CAF" w14:textId="77777777" w:rsidR="008713AA" w:rsidRPr="003B298D" w:rsidRDefault="008713AA" w:rsidP="008713AA">
      <w:pPr>
        <w:rPr>
          <w:rFonts w:cstheme="minorHAnsi"/>
        </w:rPr>
      </w:pPr>
      <w:r w:rsidRPr="003B298D">
        <w:rPr>
          <w:rFonts w:cstheme="minorHAnsi"/>
        </w:rPr>
        <w:t>Provided for in year</w:t>
      </w:r>
    </w:p>
    <w:p w14:paraId="5D1E33CC" w14:textId="77777777" w:rsidR="008713AA" w:rsidRPr="003B298D" w:rsidRDefault="008713AA" w:rsidP="008713AA">
      <w:pPr>
        <w:tabs>
          <w:tab w:val="left" w:pos="3600"/>
        </w:tabs>
        <w:rPr>
          <w:rFonts w:cstheme="minorHAnsi"/>
        </w:rPr>
      </w:pPr>
      <w:r w:rsidRPr="003B298D">
        <w:rPr>
          <w:rFonts w:cstheme="minorHAnsi"/>
        </w:rPr>
        <w:t>Disposals</w:t>
      </w:r>
      <w:r w:rsidRPr="003B298D">
        <w:rPr>
          <w:rFonts w:cstheme="minorHAnsi"/>
        </w:rPr>
        <w:tab/>
        <w:t xml:space="preserve">____  ____        ____  ____         ____  ____        ____  ____        </w:t>
      </w:r>
    </w:p>
    <w:p w14:paraId="6AB60B39" w14:textId="77777777" w:rsidR="008713AA" w:rsidRPr="003B298D" w:rsidRDefault="008713AA" w:rsidP="008713AA">
      <w:pPr>
        <w:rPr>
          <w:rFonts w:cstheme="minorHAnsi"/>
          <w:b/>
        </w:rPr>
      </w:pPr>
      <w:r w:rsidRPr="003B298D">
        <w:rPr>
          <w:rFonts w:cstheme="minorHAnsi"/>
          <w:b/>
        </w:rPr>
        <w:t>At 31 December</w:t>
      </w:r>
    </w:p>
    <w:p w14:paraId="64D97C0C" w14:textId="77777777" w:rsidR="008713AA" w:rsidRPr="003B298D" w:rsidRDefault="008713AA" w:rsidP="008713AA">
      <w:pPr>
        <w:rPr>
          <w:rFonts w:cstheme="minorHAnsi"/>
          <w:b/>
        </w:rPr>
      </w:pPr>
      <w:r w:rsidRPr="003B298D">
        <w:rPr>
          <w:rFonts w:cstheme="minorHAnsi"/>
          <w:b/>
        </w:rPr>
        <w:t>Net book value at end of year</w:t>
      </w:r>
    </w:p>
    <w:p w14:paraId="0678B93F" w14:textId="77777777" w:rsidR="008713AA" w:rsidRPr="003B298D" w:rsidRDefault="008713AA" w:rsidP="008713AA">
      <w:pPr>
        <w:rPr>
          <w:rFonts w:cstheme="minorHAnsi"/>
          <w:b/>
        </w:rPr>
      </w:pPr>
      <w:r w:rsidRPr="003B298D">
        <w:rPr>
          <w:rFonts w:cstheme="minorHAnsi"/>
          <w:b/>
        </w:rPr>
        <w:t>Net book value at beginning of year</w:t>
      </w:r>
    </w:p>
    <w:p w14:paraId="6067540A" w14:textId="77777777" w:rsidR="008713AA" w:rsidRPr="003B298D" w:rsidRDefault="008713AA" w:rsidP="008713AA">
      <w:pPr>
        <w:rPr>
          <w:rFonts w:cstheme="minorHAnsi"/>
          <w:b/>
        </w:rPr>
      </w:pPr>
      <w:r w:rsidRPr="003B298D">
        <w:rPr>
          <w:rFonts w:cstheme="minorHAnsi"/>
          <w:b/>
        </w:rPr>
        <w:t>[Repeat for prior year]</w:t>
      </w:r>
    </w:p>
    <w:p w14:paraId="770FFFA3" w14:textId="77777777" w:rsidR="008713AA" w:rsidRPr="003B298D" w:rsidRDefault="008713AA" w:rsidP="008713AA">
      <w:pPr>
        <w:rPr>
          <w:rFonts w:cstheme="minorHAnsi"/>
          <w:b/>
        </w:rPr>
      </w:pPr>
      <w:r w:rsidRPr="003B298D">
        <w:rPr>
          <w:rFonts w:cstheme="minorHAnsi"/>
          <w:b/>
        </w:rPr>
        <w:t>Provide details of any tangible fixed assets pledged as security</w:t>
      </w:r>
    </w:p>
    <w:p w14:paraId="3BCF01A8" w14:textId="77777777" w:rsidR="008713AA" w:rsidRPr="003B298D" w:rsidRDefault="008713AA" w:rsidP="008713AA">
      <w:pPr>
        <w:rPr>
          <w:rFonts w:cstheme="minorHAnsi"/>
          <w:b/>
        </w:rPr>
      </w:pPr>
      <w:r w:rsidRPr="003B298D">
        <w:rPr>
          <w:rFonts w:cstheme="minorHAnsi"/>
          <w:b/>
        </w:rPr>
        <w:t>Note 17.</w:t>
      </w:r>
      <w:r w:rsidRPr="003B298D">
        <w:rPr>
          <w:rFonts w:cstheme="minorHAnsi"/>
          <w:b/>
        </w:rPr>
        <w:tab/>
        <w:t>Miscellaneous expenses</w:t>
      </w:r>
    </w:p>
    <w:p w14:paraId="0F7F642C"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2532B32B" w14:textId="77777777" w:rsidR="008713AA" w:rsidRPr="003B298D" w:rsidRDefault="008713AA" w:rsidP="008713AA">
      <w:pPr>
        <w:rPr>
          <w:rFonts w:cstheme="minorHAnsi"/>
        </w:rPr>
      </w:pPr>
      <w:r w:rsidRPr="003B298D">
        <w:rPr>
          <w:rFonts w:cstheme="minorHAnsi"/>
        </w:rPr>
        <w:t>Miscellaneous expenses comprise:</w:t>
      </w:r>
    </w:p>
    <w:p w14:paraId="25104187" w14:textId="77777777" w:rsidR="008713AA" w:rsidRPr="003B298D" w:rsidRDefault="008713AA" w:rsidP="008713AA">
      <w:pPr>
        <w:rPr>
          <w:rFonts w:cstheme="minorHAnsi"/>
        </w:rPr>
      </w:pPr>
      <w:r w:rsidRPr="003B298D">
        <w:rPr>
          <w:rFonts w:cstheme="minorHAnsi"/>
        </w:rPr>
        <w:t>(Insert a categorisation relevant to the business of the year if material)</w:t>
      </w:r>
    </w:p>
    <w:p w14:paraId="7BAEA7C3" w14:textId="77777777" w:rsidR="008713AA" w:rsidRPr="003B298D" w:rsidRDefault="008713AA" w:rsidP="008713AA">
      <w:pPr>
        <w:rPr>
          <w:rFonts w:cstheme="minorHAnsi"/>
          <w:b/>
        </w:rPr>
      </w:pPr>
      <w:r w:rsidRPr="003B298D">
        <w:rPr>
          <w:rFonts w:cstheme="minorHAnsi"/>
          <w:b/>
        </w:rPr>
        <w:t>Note 18.</w:t>
      </w:r>
      <w:r w:rsidRPr="003B298D">
        <w:rPr>
          <w:rFonts w:cstheme="minorHAnsi"/>
          <w:b/>
        </w:rPr>
        <w:tab/>
        <w:t xml:space="preserve">Investments </w:t>
      </w:r>
    </w:p>
    <w:p w14:paraId="7666EE3B"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65CE3A27" w14:textId="77777777" w:rsidR="008713AA" w:rsidRPr="003B298D" w:rsidRDefault="008713AA" w:rsidP="008713AA">
      <w:pPr>
        <w:rPr>
          <w:rFonts w:cstheme="minorHAnsi"/>
        </w:rPr>
      </w:pPr>
      <w:r w:rsidRPr="003B298D">
        <w:rPr>
          <w:rFonts w:cstheme="minorHAnsi"/>
        </w:rPr>
        <w:t>(Classify investments by type if material)</w:t>
      </w:r>
    </w:p>
    <w:p w14:paraId="3399D996" w14:textId="77777777" w:rsidR="008713AA" w:rsidRPr="003B298D" w:rsidRDefault="008713AA" w:rsidP="008713AA">
      <w:pPr>
        <w:rPr>
          <w:rFonts w:cstheme="minorHAnsi"/>
          <w:b/>
        </w:rPr>
      </w:pPr>
      <w:r w:rsidRPr="003B298D">
        <w:rPr>
          <w:rFonts w:cstheme="minorHAnsi"/>
          <w:b/>
        </w:rPr>
        <w:t>Note 19.</w:t>
      </w:r>
      <w:r w:rsidRPr="003B298D">
        <w:rPr>
          <w:rFonts w:cstheme="minorHAnsi"/>
          <w:b/>
        </w:rPr>
        <w:tab/>
        <w:t>Stock</w:t>
      </w:r>
    </w:p>
    <w:p w14:paraId="303D2D27"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35FA0CF5" w14:textId="77777777" w:rsidR="008713AA" w:rsidRPr="003B298D" w:rsidRDefault="008713AA" w:rsidP="008713AA">
      <w:pPr>
        <w:rPr>
          <w:rFonts w:cstheme="minorHAnsi"/>
        </w:rPr>
      </w:pPr>
    </w:p>
    <w:p w14:paraId="54CFDA09" w14:textId="77777777" w:rsidR="008713AA" w:rsidRPr="003B298D" w:rsidRDefault="008713AA" w:rsidP="008713AA">
      <w:pPr>
        <w:rPr>
          <w:rFonts w:cstheme="minorHAnsi"/>
        </w:rPr>
      </w:pPr>
      <w:r w:rsidRPr="003B298D">
        <w:rPr>
          <w:rFonts w:cstheme="minorHAnsi"/>
        </w:rPr>
        <w:t>Stocks consist of (specify)</w:t>
      </w:r>
    </w:p>
    <w:p w14:paraId="44EC6C9A" w14:textId="77777777" w:rsidR="008713AA" w:rsidRPr="003B298D" w:rsidRDefault="008713AA" w:rsidP="008713AA">
      <w:pPr>
        <w:rPr>
          <w:rFonts w:cstheme="minorHAnsi"/>
          <w:b/>
        </w:rPr>
      </w:pPr>
      <w:r w:rsidRPr="003B298D">
        <w:rPr>
          <w:rFonts w:cstheme="minorHAnsi"/>
          <w:b/>
        </w:rPr>
        <w:t xml:space="preserve">Note 20. </w:t>
      </w:r>
      <w:r w:rsidRPr="003B298D">
        <w:rPr>
          <w:rFonts w:cstheme="minorHAnsi"/>
          <w:b/>
        </w:rPr>
        <w:tab/>
        <w:t>Debtors and prepayments</w:t>
      </w:r>
    </w:p>
    <w:p w14:paraId="3D0F27E9"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097AF8EE" w14:textId="77777777" w:rsidR="008713AA" w:rsidRPr="003B298D" w:rsidRDefault="008713AA" w:rsidP="008713AA">
      <w:pPr>
        <w:rPr>
          <w:rFonts w:cstheme="minorHAnsi"/>
        </w:rPr>
      </w:pPr>
      <w:r w:rsidRPr="003B298D">
        <w:rPr>
          <w:rFonts w:cstheme="minorHAnsi"/>
        </w:rPr>
        <w:t>(Specify by main categories)</w:t>
      </w:r>
    </w:p>
    <w:p w14:paraId="4DAC696C" w14:textId="77777777" w:rsidR="008713AA" w:rsidRPr="003B298D" w:rsidRDefault="008713AA" w:rsidP="008713AA">
      <w:pPr>
        <w:rPr>
          <w:rFonts w:cstheme="minorHAnsi"/>
        </w:rPr>
      </w:pPr>
      <w:r w:rsidRPr="003B298D">
        <w:rPr>
          <w:rFonts w:cstheme="minorHAnsi"/>
        </w:rPr>
        <w:t>(Funding due but not yet received from the Oireachtas should be disclosed separately in this note)</w:t>
      </w:r>
    </w:p>
    <w:p w14:paraId="6A553F74" w14:textId="77777777" w:rsidR="008713AA" w:rsidRPr="003B298D" w:rsidRDefault="008713AA" w:rsidP="008713AA">
      <w:pPr>
        <w:rPr>
          <w:rFonts w:cstheme="minorHAnsi"/>
          <w:b/>
        </w:rPr>
      </w:pPr>
      <w:r w:rsidRPr="003B298D">
        <w:rPr>
          <w:rFonts w:cstheme="minorHAnsi"/>
          <w:b/>
        </w:rPr>
        <w:t>Note 21.</w:t>
      </w:r>
      <w:r w:rsidRPr="003B298D">
        <w:rPr>
          <w:rFonts w:cstheme="minorHAnsi"/>
          <w:b/>
        </w:rPr>
        <w:tab/>
        <w:t>Cash and cash equivalents</w:t>
      </w:r>
    </w:p>
    <w:p w14:paraId="63704292"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64B6B76C" w14:textId="77777777" w:rsidR="008713AA" w:rsidRPr="003B298D" w:rsidRDefault="008713AA" w:rsidP="008713AA">
      <w:pPr>
        <w:rPr>
          <w:rFonts w:cstheme="minorHAnsi"/>
        </w:rPr>
      </w:pPr>
      <w:r w:rsidRPr="003B298D">
        <w:rPr>
          <w:rFonts w:cstheme="minorHAnsi"/>
        </w:rPr>
        <w:t>The cash balances of the party comprise:</w:t>
      </w:r>
    </w:p>
    <w:p w14:paraId="50A7A903" w14:textId="77777777" w:rsidR="008713AA" w:rsidRPr="003B298D" w:rsidRDefault="008713AA" w:rsidP="008713AA">
      <w:pPr>
        <w:rPr>
          <w:rFonts w:cstheme="minorHAnsi"/>
        </w:rPr>
      </w:pPr>
      <w:r w:rsidRPr="003B298D">
        <w:rPr>
          <w:rFonts w:cstheme="minorHAnsi"/>
        </w:rPr>
        <w:lastRenderedPageBreak/>
        <w:t xml:space="preserve">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p>
    <w:p w14:paraId="4B0BBED1" w14:textId="77777777" w:rsidR="008713AA" w:rsidRPr="003B298D" w:rsidRDefault="008713AA" w:rsidP="008713AA">
      <w:pPr>
        <w:rPr>
          <w:rFonts w:cstheme="minorHAnsi"/>
        </w:rPr>
      </w:pPr>
      <w:r w:rsidRPr="003B298D">
        <w:rPr>
          <w:rFonts w:cstheme="minorHAnsi"/>
        </w:rPr>
        <w:t>Current accounts</w:t>
      </w:r>
    </w:p>
    <w:p w14:paraId="1CA432E4" w14:textId="77777777" w:rsidR="008713AA" w:rsidRPr="003B298D" w:rsidRDefault="008713AA" w:rsidP="008713AA">
      <w:pPr>
        <w:rPr>
          <w:rFonts w:cstheme="minorHAnsi"/>
        </w:rPr>
      </w:pPr>
      <w:r w:rsidRPr="003B298D">
        <w:rPr>
          <w:rFonts w:cstheme="minorHAnsi"/>
        </w:rPr>
        <w:t>Deposit accounts</w:t>
      </w:r>
    </w:p>
    <w:p w14:paraId="62411BEF" w14:textId="77777777" w:rsidR="008713AA" w:rsidRPr="003B298D" w:rsidRDefault="008713AA" w:rsidP="008713AA">
      <w:pPr>
        <w:rPr>
          <w:rFonts w:cstheme="minorHAnsi"/>
        </w:rPr>
      </w:pPr>
      <w:r w:rsidRPr="003B298D">
        <w:rPr>
          <w:rFonts w:cstheme="minorHAnsi"/>
        </w:rPr>
        <w:t>Cash on hand</w:t>
      </w:r>
    </w:p>
    <w:p w14:paraId="76D9881F" w14:textId="77777777" w:rsidR="008713AA" w:rsidRPr="003B298D" w:rsidRDefault="008713AA" w:rsidP="008713AA">
      <w:pPr>
        <w:rPr>
          <w:rFonts w:cstheme="minorHAnsi"/>
        </w:rPr>
      </w:pPr>
      <w:r w:rsidRPr="003B298D">
        <w:rPr>
          <w:rFonts w:cstheme="minorHAnsi"/>
        </w:rPr>
        <w:t>Other cash balances</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_________</w:t>
      </w:r>
      <w:r w:rsidRPr="003B298D">
        <w:rPr>
          <w:rFonts w:cstheme="minorHAnsi"/>
        </w:rPr>
        <w:tab/>
        <w:t>_________</w:t>
      </w:r>
    </w:p>
    <w:p w14:paraId="12480779" w14:textId="77777777" w:rsidR="008713AA" w:rsidRPr="003B298D" w:rsidRDefault="008713AA" w:rsidP="008713AA">
      <w:pPr>
        <w:rPr>
          <w:rFonts w:cstheme="minorHAnsi"/>
        </w:rPr>
      </w:pPr>
    </w:p>
    <w:p w14:paraId="70536A52" w14:textId="77777777" w:rsidR="008713AA" w:rsidRPr="003B298D" w:rsidRDefault="008713AA" w:rsidP="008713AA">
      <w:pPr>
        <w:rPr>
          <w:rFonts w:cstheme="minorHAnsi"/>
          <w:b/>
        </w:rPr>
      </w:pPr>
      <w:r w:rsidRPr="003B298D">
        <w:rPr>
          <w:rFonts w:cstheme="minorHAnsi"/>
          <w:b/>
        </w:rPr>
        <w:t>Note 22.</w:t>
      </w:r>
      <w:r w:rsidRPr="003B298D">
        <w:rPr>
          <w:rFonts w:cstheme="minorHAnsi"/>
          <w:b/>
        </w:rPr>
        <w:tab/>
        <w:t>Creditors and accruals</w:t>
      </w:r>
    </w:p>
    <w:p w14:paraId="4B22C2ED"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0F9CD0BF" w14:textId="77777777" w:rsidR="008713AA" w:rsidRPr="003B298D" w:rsidRDefault="008713AA" w:rsidP="008713AA">
      <w:pPr>
        <w:rPr>
          <w:rFonts w:cstheme="minorHAnsi"/>
        </w:rPr>
      </w:pPr>
    </w:p>
    <w:p w14:paraId="0E00F047" w14:textId="77777777" w:rsidR="008713AA" w:rsidRPr="003B298D" w:rsidRDefault="008713AA" w:rsidP="008713AA">
      <w:pPr>
        <w:rPr>
          <w:rFonts w:cstheme="minorHAnsi"/>
        </w:rPr>
      </w:pPr>
      <w:r w:rsidRPr="003B298D">
        <w:rPr>
          <w:rFonts w:cstheme="minorHAnsi"/>
        </w:rPr>
        <w:t>Creditors and accruals are comprised of:</w:t>
      </w:r>
    </w:p>
    <w:p w14:paraId="550E92CF"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p>
    <w:p w14:paraId="2B22DFD3" w14:textId="77777777" w:rsidR="008713AA" w:rsidRPr="003B298D" w:rsidRDefault="008713AA" w:rsidP="008713AA">
      <w:pPr>
        <w:rPr>
          <w:rFonts w:cstheme="minorHAnsi"/>
        </w:rPr>
      </w:pPr>
      <w:r w:rsidRPr="003B298D">
        <w:rPr>
          <w:rFonts w:cstheme="minorHAnsi"/>
        </w:rPr>
        <w:t>Payroll taxes</w:t>
      </w:r>
    </w:p>
    <w:p w14:paraId="73F16635" w14:textId="77777777" w:rsidR="008713AA" w:rsidRPr="003B298D" w:rsidRDefault="008713AA" w:rsidP="008713AA">
      <w:pPr>
        <w:rPr>
          <w:rFonts w:cstheme="minorHAnsi"/>
        </w:rPr>
      </w:pPr>
      <w:r w:rsidRPr="003B298D">
        <w:rPr>
          <w:rFonts w:cstheme="minorHAnsi"/>
        </w:rPr>
        <w:t>Creditors</w:t>
      </w:r>
    </w:p>
    <w:p w14:paraId="0EEB072D" w14:textId="77777777" w:rsidR="008713AA" w:rsidRPr="003B298D" w:rsidRDefault="008713AA" w:rsidP="008713AA">
      <w:pPr>
        <w:rPr>
          <w:rFonts w:cstheme="minorHAnsi"/>
        </w:rPr>
      </w:pPr>
      <w:r w:rsidRPr="003B298D">
        <w:rPr>
          <w:rFonts w:cstheme="minorHAnsi"/>
        </w:rPr>
        <w:t xml:space="preserve">Accruals </w:t>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p>
    <w:p w14:paraId="697F1001" w14:textId="77777777" w:rsidR="008713AA" w:rsidRPr="003B298D" w:rsidRDefault="008713AA" w:rsidP="008713AA">
      <w:pPr>
        <w:ind w:left="5760" w:firstLine="720"/>
        <w:rPr>
          <w:rFonts w:cstheme="minorHAnsi"/>
        </w:rPr>
      </w:pPr>
      <w:r w:rsidRPr="003B298D">
        <w:rPr>
          <w:rFonts w:cstheme="minorHAnsi"/>
        </w:rPr>
        <w:t>_________</w:t>
      </w:r>
      <w:r w:rsidRPr="003B298D">
        <w:rPr>
          <w:rFonts w:cstheme="minorHAnsi"/>
        </w:rPr>
        <w:tab/>
        <w:t>_________</w:t>
      </w:r>
    </w:p>
    <w:p w14:paraId="4A95DB37" w14:textId="77777777" w:rsidR="008713AA" w:rsidRPr="003B298D" w:rsidRDefault="008713AA" w:rsidP="008713AA">
      <w:pPr>
        <w:spacing w:line="240" w:lineRule="auto"/>
        <w:rPr>
          <w:rFonts w:cstheme="minorHAnsi"/>
          <w:b/>
        </w:rPr>
      </w:pPr>
    </w:p>
    <w:p w14:paraId="7207B98D" w14:textId="77777777" w:rsidR="008713AA" w:rsidRPr="003B298D" w:rsidRDefault="008713AA" w:rsidP="008713AA">
      <w:pPr>
        <w:rPr>
          <w:rFonts w:cstheme="minorHAnsi"/>
          <w:b/>
        </w:rPr>
      </w:pPr>
      <w:r w:rsidRPr="003B298D">
        <w:rPr>
          <w:rFonts w:cstheme="minorHAnsi"/>
          <w:b/>
        </w:rPr>
        <w:t>Note 23.</w:t>
      </w:r>
      <w:r w:rsidRPr="003B298D">
        <w:rPr>
          <w:rFonts w:cstheme="minorHAnsi"/>
          <w:b/>
        </w:rPr>
        <w:tab/>
        <w:t>Loans and finance leases</w:t>
      </w:r>
    </w:p>
    <w:p w14:paraId="2D6637A2"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4570FA6C" w14:textId="77777777" w:rsidR="008713AA" w:rsidRPr="003B298D" w:rsidRDefault="008713AA" w:rsidP="008713AA">
      <w:pPr>
        <w:rPr>
          <w:rFonts w:cstheme="minorHAnsi"/>
        </w:rPr>
      </w:pPr>
    </w:p>
    <w:p w14:paraId="1A43E065" w14:textId="77777777" w:rsidR="008713AA" w:rsidRPr="003B298D" w:rsidRDefault="008713AA" w:rsidP="008713AA">
      <w:pPr>
        <w:rPr>
          <w:rFonts w:cstheme="minorHAnsi"/>
        </w:rPr>
      </w:pPr>
      <w:r w:rsidRPr="003B298D">
        <w:rPr>
          <w:rFonts w:cstheme="minorHAnsi"/>
        </w:rPr>
        <w:t>The balance of loans and finance leases comprises:</w:t>
      </w:r>
    </w:p>
    <w:p w14:paraId="39045065" w14:textId="77777777" w:rsidR="008713AA" w:rsidRPr="003B298D" w:rsidRDefault="008713AA" w:rsidP="008713AA">
      <w:pPr>
        <w:rPr>
          <w:rFonts w:cstheme="minorHAnsi"/>
        </w:rPr>
      </w:pP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r>
      <w:r w:rsidRPr="003B298D">
        <w:rPr>
          <w:rFonts w:cstheme="minorHAnsi"/>
        </w:rPr>
        <w:tab/>
        <w:t xml:space="preserve"> €</w:t>
      </w:r>
      <w:r w:rsidRPr="003B298D">
        <w:rPr>
          <w:rFonts w:cstheme="minorHAnsi"/>
        </w:rPr>
        <w:tab/>
      </w:r>
      <w:r w:rsidRPr="003B298D">
        <w:rPr>
          <w:rFonts w:cstheme="minorHAnsi"/>
        </w:rPr>
        <w:tab/>
        <w:t xml:space="preserve">     €</w:t>
      </w:r>
    </w:p>
    <w:p w14:paraId="758CF407" w14:textId="77777777" w:rsidR="008713AA" w:rsidRPr="003B298D" w:rsidRDefault="008713AA" w:rsidP="008713AA">
      <w:pPr>
        <w:rPr>
          <w:rFonts w:cstheme="minorHAnsi"/>
        </w:rPr>
      </w:pPr>
      <w:r w:rsidRPr="003B298D">
        <w:rPr>
          <w:rFonts w:cstheme="minorHAnsi"/>
        </w:rPr>
        <w:t>Loans</w:t>
      </w:r>
    </w:p>
    <w:p w14:paraId="3B7A995E" w14:textId="77777777" w:rsidR="008713AA" w:rsidRPr="003B298D" w:rsidRDefault="008713AA" w:rsidP="008713AA">
      <w:pPr>
        <w:rPr>
          <w:rFonts w:cstheme="minorHAnsi"/>
        </w:rPr>
      </w:pPr>
      <w:r w:rsidRPr="003B298D">
        <w:rPr>
          <w:rFonts w:cstheme="minorHAnsi"/>
        </w:rPr>
        <w:t>Finance leases</w:t>
      </w:r>
    </w:p>
    <w:p w14:paraId="695A897B" w14:textId="77777777" w:rsidR="008713AA" w:rsidRPr="003B298D" w:rsidRDefault="008713AA" w:rsidP="008713AA">
      <w:pPr>
        <w:rPr>
          <w:rFonts w:cstheme="minorHAnsi"/>
        </w:rPr>
      </w:pPr>
      <w:r w:rsidRPr="003B298D">
        <w:rPr>
          <w:rFonts w:cstheme="minorHAnsi"/>
        </w:rPr>
        <w:t>(Insert note setting out any security given)</w:t>
      </w:r>
    </w:p>
    <w:p w14:paraId="515927D2" w14:textId="77777777" w:rsidR="008713AA" w:rsidRDefault="008713AA" w:rsidP="008713AA">
      <w:pPr>
        <w:rPr>
          <w:rFonts w:cstheme="minorHAnsi"/>
          <w:b/>
        </w:rPr>
      </w:pPr>
    </w:p>
    <w:p w14:paraId="645991F5" w14:textId="77777777" w:rsidR="008713AA" w:rsidRPr="003B298D" w:rsidRDefault="008713AA" w:rsidP="008713AA">
      <w:pPr>
        <w:rPr>
          <w:rFonts w:cstheme="minorHAnsi"/>
        </w:rPr>
      </w:pPr>
      <w:r w:rsidRPr="003B298D">
        <w:rPr>
          <w:rFonts w:cstheme="minorHAnsi"/>
          <w:b/>
        </w:rPr>
        <w:t xml:space="preserve">Note 24. </w:t>
      </w:r>
      <w:r w:rsidRPr="003B298D">
        <w:rPr>
          <w:rFonts w:cstheme="minorHAnsi"/>
          <w:b/>
        </w:rPr>
        <w:tab/>
        <w:t>Restricted funding</w:t>
      </w:r>
    </w:p>
    <w:p w14:paraId="5B4148B5"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728F2663" w14:textId="77777777" w:rsidR="008713AA" w:rsidRPr="003B298D" w:rsidRDefault="008713AA" w:rsidP="008713AA">
      <w:pPr>
        <w:rPr>
          <w:rFonts w:cstheme="minorHAnsi"/>
        </w:rPr>
      </w:pPr>
    </w:p>
    <w:p w14:paraId="78C08D9C" w14:textId="77777777" w:rsidR="008713AA" w:rsidRPr="003B298D" w:rsidRDefault="008713AA" w:rsidP="008713AA">
      <w:pPr>
        <w:rPr>
          <w:rFonts w:cstheme="minorHAnsi"/>
        </w:rPr>
      </w:pPr>
      <w:r w:rsidRPr="003B298D">
        <w:rPr>
          <w:rFonts w:cstheme="minorHAnsi"/>
        </w:rPr>
        <w:t xml:space="preserve">Funding received under the Electoral Act 1997 and the Oireachtas (Ministerial and Parliamentary Offices) (Amendment) Act 2014 may only be used for the purposes specified in those Acts. The total </w:t>
      </w:r>
      <w:r w:rsidRPr="003B298D">
        <w:rPr>
          <w:rFonts w:cstheme="minorHAnsi"/>
        </w:rPr>
        <w:lastRenderedPageBreak/>
        <w:t>amount of funding received under those Acts but not yet expended at the year end for the specified purposes was €X (2022:€X).</w:t>
      </w:r>
    </w:p>
    <w:p w14:paraId="0E059E60" w14:textId="77777777" w:rsidR="008713AA" w:rsidRDefault="008713AA" w:rsidP="008713AA">
      <w:pPr>
        <w:rPr>
          <w:rFonts w:cstheme="minorHAnsi"/>
          <w:b/>
        </w:rPr>
      </w:pPr>
    </w:p>
    <w:p w14:paraId="0899705E" w14:textId="77777777" w:rsidR="008713AA" w:rsidRPr="003B298D" w:rsidRDefault="008713AA" w:rsidP="008713AA">
      <w:pPr>
        <w:rPr>
          <w:rFonts w:cstheme="minorHAnsi"/>
          <w:b/>
        </w:rPr>
      </w:pPr>
      <w:r w:rsidRPr="003B298D">
        <w:rPr>
          <w:rFonts w:cstheme="minorHAnsi"/>
          <w:b/>
        </w:rPr>
        <w:t>Note 25.</w:t>
      </w:r>
      <w:r w:rsidRPr="003B298D">
        <w:rPr>
          <w:rFonts w:cstheme="minorHAnsi"/>
          <w:b/>
        </w:rPr>
        <w:tab/>
        <w:t>Net cash flow in year</w:t>
      </w:r>
    </w:p>
    <w:p w14:paraId="01786F10" w14:textId="77777777" w:rsidR="008713AA" w:rsidRPr="003B298D" w:rsidRDefault="008713AA" w:rsidP="008713AA">
      <w:pPr>
        <w:ind w:left="5760" w:firstLine="720"/>
        <w:rPr>
          <w:rFonts w:cstheme="minorHAnsi"/>
          <w:b/>
        </w:rPr>
      </w:pPr>
      <w:r w:rsidRPr="003B298D">
        <w:rPr>
          <w:rFonts w:cstheme="minorHAnsi"/>
          <w:b/>
        </w:rPr>
        <w:t>2023</w:t>
      </w:r>
      <w:r w:rsidRPr="003B298D">
        <w:rPr>
          <w:rFonts w:cstheme="minorHAnsi"/>
          <w:b/>
        </w:rPr>
        <w:tab/>
        <w:t xml:space="preserve">               2022</w:t>
      </w:r>
    </w:p>
    <w:p w14:paraId="04497309" w14:textId="77777777" w:rsidR="008713AA" w:rsidRPr="003B298D" w:rsidRDefault="008713AA" w:rsidP="008713AA">
      <w:pPr>
        <w:rPr>
          <w:rFonts w:cstheme="minorHAnsi"/>
          <w:b/>
        </w:rPr>
      </w:pPr>
    </w:p>
    <w:p w14:paraId="10CED8EB" w14:textId="77777777" w:rsidR="008713AA" w:rsidRPr="003B298D" w:rsidRDefault="008713AA" w:rsidP="008713AA">
      <w:pPr>
        <w:rPr>
          <w:rFonts w:cstheme="minorHAnsi"/>
        </w:rPr>
      </w:pPr>
      <w:r w:rsidRPr="003B298D">
        <w:rPr>
          <w:rFonts w:cstheme="minorHAnsi"/>
        </w:rPr>
        <w:t>Insert the standard accounting note linking the surplus or deficit of the year per the income and expenditure account and revenue reserves with net cash inflow (outflow) from operating activities.</w:t>
      </w:r>
      <w:r w:rsidRPr="003B298D">
        <w:rPr>
          <w:rFonts w:cstheme="minorHAnsi"/>
        </w:rPr>
        <w:tab/>
      </w:r>
    </w:p>
    <w:p w14:paraId="6A647AA1" w14:textId="77777777" w:rsidR="008713AA" w:rsidRPr="003B298D" w:rsidRDefault="008713AA" w:rsidP="008713AA">
      <w:pPr>
        <w:rPr>
          <w:rFonts w:cstheme="minorHAnsi"/>
          <w:b/>
        </w:rPr>
      </w:pPr>
      <w:r w:rsidRPr="003B298D">
        <w:rPr>
          <w:rFonts w:cstheme="minorHAnsi"/>
          <w:b/>
        </w:rPr>
        <w:t>[Note 26</w:t>
      </w:r>
      <w:r w:rsidRPr="003B298D">
        <w:rPr>
          <w:rFonts w:cstheme="minorHAnsi"/>
          <w:b/>
        </w:rPr>
        <w:tab/>
        <w:t>Subsidiary organisations]</w:t>
      </w:r>
    </w:p>
    <w:p w14:paraId="2BC16975" w14:textId="77777777" w:rsidR="008713AA" w:rsidRPr="003B298D" w:rsidRDefault="008713AA" w:rsidP="008713AA">
      <w:pPr>
        <w:rPr>
          <w:rFonts w:cstheme="minorHAnsi"/>
        </w:rPr>
      </w:pPr>
      <w:r w:rsidRPr="003B298D">
        <w:rPr>
          <w:rFonts w:cstheme="minorHAnsi"/>
        </w:rPr>
        <w:t>Statements of accounts of the following subsidiary organisations of the party have been prepared and included in the party’s consolidated statement of accounts:</w:t>
      </w:r>
    </w:p>
    <w:p w14:paraId="35F779EF" w14:textId="77777777" w:rsidR="008713AA" w:rsidRPr="003B298D" w:rsidRDefault="008713AA" w:rsidP="008713AA">
      <w:pPr>
        <w:rPr>
          <w:rFonts w:cstheme="minorHAnsi"/>
        </w:rPr>
      </w:pPr>
      <w:r w:rsidRPr="003B298D">
        <w:rPr>
          <w:rFonts w:cstheme="minorHAnsi"/>
        </w:rPr>
        <w:t>[List the subsidiary organisations]</w:t>
      </w:r>
    </w:p>
    <w:p w14:paraId="720D83CA" w14:textId="77777777" w:rsidR="008713AA" w:rsidRPr="003B298D" w:rsidRDefault="008713AA" w:rsidP="008713AA">
      <w:pPr>
        <w:rPr>
          <w:rFonts w:cstheme="minorHAnsi"/>
        </w:rPr>
      </w:pPr>
      <w:r w:rsidRPr="003B298D">
        <w:rPr>
          <w:rFonts w:cstheme="minorHAnsi"/>
        </w:rPr>
        <w:t>The following subsidiary organisations of the party have not prepared statements of account for 2023:</w:t>
      </w:r>
    </w:p>
    <w:p w14:paraId="0B85BE8B" w14:textId="77777777" w:rsidR="008713AA" w:rsidRPr="003B298D" w:rsidRDefault="008713AA" w:rsidP="008713AA">
      <w:pPr>
        <w:rPr>
          <w:rFonts w:cstheme="minorHAnsi"/>
        </w:rPr>
      </w:pPr>
      <w:r w:rsidRPr="003B298D">
        <w:rPr>
          <w:rFonts w:cstheme="minorHAnsi"/>
        </w:rPr>
        <w:t>[List the subsidiary organisations]</w:t>
      </w:r>
    </w:p>
    <w:p w14:paraId="24EB8C2D" w14:textId="77777777" w:rsidR="008713AA" w:rsidRDefault="008713AA" w:rsidP="008713AA">
      <w:pPr>
        <w:spacing w:line="240" w:lineRule="auto"/>
        <w:rPr>
          <w:rFonts w:cstheme="minorHAnsi"/>
          <w:b/>
        </w:rPr>
      </w:pPr>
    </w:p>
    <w:p w14:paraId="7B6D5E3B" w14:textId="77777777" w:rsidR="008713AA" w:rsidRPr="003B298D" w:rsidRDefault="008713AA" w:rsidP="008713AA">
      <w:pPr>
        <w:spacing w:line="240" w:lineRule="auto"/>
        <w:rPr>
          <w:rFonts w:cstheme="minorHAnsi"/>
          <w:b/>
        </w:rPr>
      </w:pPr>
      <w:r w:rsidRPr="003B298D">
        <w:rPr>
          <w:rFonts w:cstheme="minorHAnsi"/>
          <w:b/>
        </w:rPr>
        <w:t>Other standard financial reporting disclosure notes</w:t>
      </w:r>
    </w:p>
    <w:p w14:paraId="2DC4ED01" w14:textId="77777777" w:rsidR="008713AA" w:rsidRPr="003B298D" w:rsidRDefault="008713AA" w:rsidP="008713AA">
      <w:pPr>
        <w:rPr>
          <w:rFonts w:cstheme="minorHAnsi"/>
        </w:rPr>
      </w:pPr>
      <w:r w:rsidRPr="003B298D">
        <w:rPr>
          <w:rFonts w:cstheme="minorHAnsi"/>
        </w:rPr>
        <w:t>Insert all standard accounting notes including -</w:t>
      </w:r>
    </w:p>
    <w:p w14:paraId="76C504AB"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taxation – set out the tax status of the party i.e. liability or exemption from key taxes;</w:t>
      </w:r>
    </w:p>
    <w:p w14:paraId="7F5114FF"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operating lease commitments – provide the disclosures required by section 20 of FRS102</w:t>
      </w:r>
    </w:p>
    <w:p w14:paraId="649F64A9"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other commitments – set out an estimate of capital or other major financial commitments at year end;</w:t>
      </w:r>
    </w:p>
    <w:p w14:paraId="51E58222"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contingencies and legal actions – state whether any material contingencies exist and, if so, outline their nature;</w:t>
      </w:r>
    </w:p>
    <w:p w14:paraId="6CBE2AEA"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related undertakings – set out all related undertakings;</w:t>
      </w:r>
    </w:p>
    <w:p w14:paraId="568147AC"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related parties – provide the disclosures required by section 33 of FRS102;</w:t>
      </w:r>
    </w:p>
    <w:p w14:paraId="38A76448"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pension costs – set out the basis for pension provision for the various classes of employees;</w:t>
      </w:r>
    </w:p>
    <w:p w14:paraId="08BEECFC" w14:textId="77777777" w:rsidR="008713AA" w:rsidRPr="003B298D" w:rsidRDefault="008713AA" w:rsidP="008713AA">
      <w:pPr>
        <w:pStyle w:val="ListBullet2"/>
        <w:rPr>
          <w:rFonts w:asciiTheme="minorHAnsi" w:hAnsiTheme="minorHAnsi" w:cstheme="minorHAnsi"/>
          <w:sz w:val="22"/>
        </w:rPr>
      </w:pPr>
      <w:r w:rsidRPr="003B298D">
        <w:rPr>
          <w:rFonts w:asciiTheme="minorHAnsi" w:hAnsiTheme="minorHAnsi" w:cstheme="minorHAnsi"/>
          <w:sz w:val="22"/>
        </w:rPr>
        <w:t>insert the date of approval of the statement of accounts by Executive Committee or similar body elected by the party.</w:t>
      </w:r>
    </w:p>
    <w:p w14:paraId="1F963652" w14:textId="77777777" w:rsidR="008713AA" w:rsidRPr="003B298D" w:rsidRDefault="008713AA" w:rsidP="008713AA">
      <w:pPr>
        <w:rPr>
          <w:rFonts w:cstheme="minorHAnsi"/>
          <w:i/>
        </w:rPr>
      </w:pPr>
    </w:p>
    <w:p w14:paraId="60AEB929" w14:textId="77777777" w:rsidR="008713AA" w:rsidRPr="003B298D" w:rsidRDefault="008713AA" w:rsidP="008713AA">
      <w:pPr>
        <w:spacing w:after="200"/>
        <w:rPr>
          <w:rFonts w:cstheme="minorHAnsi"/>
        </w:rPr>
      </w:pPr>
      <w:r w:rsidRPr="003B298D">
        <w:rPr>
          <w:rFonts w:cstheme="minorHAnsi"/>
        </w:rPr>
        <w:br w:type="page"/>
      </w:r>
    </w:p>
    <w:p w14:paraId="2A023DC7" w14:textId="77777777" w:rsidR="008713AA" w:rsidRPr="003B298D" w:rsidRDefault="008713AA" w:rsidP="008713AA">
      <w:pPr>
        <w:rPr>
          <w:rFonts w:cstheme="minorHAnsi"/>
          <w:b/>
          <w:sz w:val="28"/>
          <w:szCs w:val="28"/>
        </w:rPr>
      </w:pPr>
      <w:r w:rsidRPr="003B298D">
        <w:rPr>
          <w:rFonts w:cstheme="minorHAnsi"/>
          <w:b/>
          <w:sz w:val="28"/>
          <w:szCs w:val="28"/>
        </w:rPr>
        <w:lastRenderedPageBreak/>
        <w:t xml:space="preserve">[Party Head Office or Name of Subsidiary Organisation] </w:t>
      </w:r>
    </w:p>
    <w:p w14:paraId="3308B3A4" w14:textId="77777777" w:rsidR="008713AA" w:rsidRPr="003B298D" w:rsidRDefault="008713AA" w:rsidP="008713AA">
      <w:pPr>
        <w:rPr>
          <w:rFonts w:cstheme="minorHAnsi"/>
          <w:b/>
          <w:sz w:val="28"/>
          <w:szCs w:val="28"/>
        </w:rPr>
      </w:pPr>
      <w:r w:rsidRPr="003B298D">
        <w:rPr>
          <w:rFonts w:cstheme="minorHAnsi"/>
          <w:b/>
          <w:sz w:val="28"/>
          <w:szCs w:val="28"/>
        </w:rPr>
        <w:t>Separate Statement of Accounts for year ended 31 December 2023</w:t>
      </w:r>
    </w:p>
    <w:p w14:paraId="6FE064D4" w14:textId="77777777" w:rsidR="008713AA" w:rsidRPr="003B298D" w:rsidRDefault="008713AA" w:rsidP="008713AA">
      <w:pPr>
        <w:rPr>
          <w:rFonts w:cstheme="minorHAnsi"/>
        </w:rPr>
      </w:pPr>
      <w:r w:rsidRPr="003B298D">
        <w:rPr>
          <w:rFonts w:cstheme="minorHAnsi"/>
        </w:rPr>
        <w:t>[The Standards in Public Office Commission’s guidelines require that, in addition to the consolidated statement above, the annual statement of accounts must include separate financial statements of the head office of the political party and of any subsidiary organisations in scope. The format of the Consolidated Statement should be adopted for each separate financial statement, with any alterations as may be appropriate.]</w:t>
      </w:r>
    </w:p>
    <w:p w14:paraId="0E891972" w14:textId="77777777" w:rsidR="008713AA" w:rsidRPr="003B298D" w:rsidRDefault="008713AA" w:rsidP="008713AA">
      <w:pPr>
        <w:rPr>
          <w:rFonts w:cstheme="minorHAnsi"/>
        </w:rPr>
      </w:pPr>
    </w:p>
    <w:p w14:paraId="4A84EE3F" w14:textId="77777777" w:rsidR="006C679B" w:rsidRDefault="006C679B" w:rsidP="001F5B25"/>
    <w:sectPr w:rsidR="006C679B">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2B755" w14:textId="77777777" w:rsidR="00FD1EF6" w:rsidRDefault="00FD1EF6" w:rsidP="006C679B">
      <w:pPr>
        <w:spacing w:after="0" w:line="240" w:lineRule="auto"/>
      </w:pPr>
      <w:r>
        <w:separator/>
      </w:r>
    </w:p>
  </w:endnote>
  <w:endnote w:type="continuationSeparator" w:id="0">
    <w:p w14:paraId="60F04D0F" w14:textId="77777777" w:rsidR="00FD1EF6" w:rsidRDefault="00FD1EF6" w:rsidP="006C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863555"/>
      <w:docPartObj>
        <w:docPartGallery w:val="Page Numbers (Bottom of Page)"/>
        <w:docPartUnique/>
      </w:docPartObj>
    </w:sdtPr>
    <w:sdtEndPr>
      <w:rPr>
        <w:noProof/>
      </w:rPr>
    </w:sdtEndPr>
    <w:sdtContent>
      <w:p w14:paraId="6312946B" w14:textId="30D7DA2F" w:rsidR="00FD1EF6" w:rsidRDefault="00FD1EF6">
        <w:pPr>
          <w:pStyle w:val="Footer"/>
          <w:jc w:val="right"/>
        </w:pPr>
        <w:r>
          <w:fldChar w:fldCharType="begin"/>
        </w:r>
        <w:r>
          <w:instrText xml:space="preserve"> PAGE   \* MERGEFORMAT </w:instrText>
        </w:r>
        <w:r>
          <w:fldChar w:fldCharType="separate"/>
        </w:r>
        <w:r w:rsidR="00297263">
          <w:rPr>
            <w:noProof/>
          </w:rPr>
          <w:t>1</w:t>
        </w:r>
        <w:r>
          <w:rPr>
            <w:noProof/>
          </w:rPr>
          <w:fldChar w:fldCharType="end"/>
        </w:r>
      </w:p>
    </w:sdtContent>
  </w:sdt>
  <w:p w14:paraId="5AD4B6BE" w14:textId="77777777" w:rsidR="00FD1EF6" w:rsidRDefault="00FD1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79CCE" w14:textId="77777777" w:rsidR="00FD1EF6" w:rsidRDefault="00FD1EF6" w:rsidP="006C679B">
      <w:pPr>
        <w:spacing w:after="0" w:line="240" w:lineRule="auto"/>
      </w:pPr>
      <w:r>
        <w:separator/>
      </w:r>
    </w:p>
  </w:footnote>
  <w:footnote w:type="continuationSeparator" w:id="0">
    <w:p w14:paraId="012A54DA" w14:textId="77777777" w:rsidR="00FD1EF6" w:rsidRDefault="00FD1EF6" w:rsidP="006C679B">
      <w:pPr>
        <w:spacing w:after="0" w:line="240" w:lineRule="auto"/>
      </w:pPr>
      <w:r>
        <w:continuationSeparator/>
      </w:r>
    </w:p>
  </w:footnote>
  <w:footnote w:id="1">
    <w:p w14:paraId="5AAB95D2" w14:textId="77777777" w:rsidR="00FD1EF6" w:rsidRDefault="00FD1EF6">
      <w:pPr>
        <w:pStyle w:val="FootnoteText"/>
      </w:pPr>
      <w:r>
        <w:rPr>
          <w:rStyle w:val="FootnoteReference"/>
        </w:rPr>
        <w:footnoteRef/>
      </w:r>
      <w:r>
        <w:t xml:space="preserve"> </w:t>
      </w:r>
      <w:r w:rsidRPr="005B5BE9">
        <w:rPr>
          <w:rFonts w:asciiTheme="minorHAnsi" w:hAnsiTheme="minorHAnsi" w:cstheme="minorHAnsi"/>
        </w:rPr>
        <w:t xml:space="preserve">A reference to the 1997 Act refers to the Electoral Act </w:t>
      </w:r>
      <w:r>
        <w:rPr>
          <w:rFonts w:asciiTheme="minorHAnsi" w:hAnsiTheme="minorHAnsi" w:cstheme="minorHAnsi"/>
        </w:rPr>
        <w:t xml:space="preserve">1997 </w:t>
      </w:r>
      <w:r w:rsidRPr="005B5BE9">
        <w:rPr>
          <w:rFonts w:asciiTheme="minorHAnsi" w:hAnsiTheme="minorHAnsi" w:cstheme="minorHAnsi"/>
        </w:rPr>
        <w:t>as amended by the Electoral (Amendment) Act 1998, Local Elections (Disclosure of Donations and Expenditure) Act 1999,  Electoral (Amendment) Act 2001, Local Government Act 2001, Electoral (Amendment) Act 2002, Local Government (No. 2) Act 2003, Electoral (Amendment) Act 2004, Electoral (Amendment) Act 2005, Electoral (Amendment) Act 2007, Electoral (Amendment) Act 2009, Ministers and Secretaries (Amendment) Act 2011, Electoral (Amendment) Act 2011, Electoral (Amendment) (Political Funding) Act 2012, Gaeltacht Act 2012, Electoral, Local Government and Planning and Development Act 2013, Local Government Reform Act 2014, Court of Appeal Act 2014, Electoral (Amendment) Act 2015 and the Electoral Reform Act 2022.</w:t>
      </w:r>
    </w:p>
  </w:footnote>
  <w:footnote w:id="2">
    <w:p w14:paraId="5C608102" w14:textId="609C9047" w:rsidR="00FD1EF6" w:rsidRDefault="00FD1EF6" w:rsidP="00C1216F">
      <w:pPr>
        <w:pStyle w:val="FootnoteText"/>
        <w:spacing w:before="0"/>
      </w:pPr>
      <w:r>
        <w:rPr>
          <w:rStyle w:val="FootnoteReference"/>
        </w:rPr>
        <w:footnoteRef/>
      </w:r>
      <w:r>
        <w:t xml:space="preserve"> See section 85 of the 1997 Act</w:t>
      </w:r>
    </w:p>
  </w:footnote>
  <w:footnote w:id="3">
    <w:p w14:paraId="45ED40DD" w14:textId="5FA0B9CC" w:rsidR="00FD1EF6" w:rsidRDefault="00FD1EF6" w:rsidP="00C1216F">
      <w:pPr>
        <w:pStyle w:val="FootnoteText"/>
        <w:spacing w:before="0"/>
      </w:pPr>
      <w:r>
        <w:rPr>
          <w:rStyle w:val="FootnoteReference"/>
        </w:rPr>
        <w:footnoteRef/>
      </w:r>
      <w:r>
        <w:t xml:space="preserve"> See section 71 of the 1997 Act</w:t>
      </w:r>
    </w:p>
  </w:footnote>
  <w:footnote w:id="4">
    <w:p w14:paraId="736D7DA8" w14:textId="4FECDC1E" w:rsidR="00FD1EF6" w:rsidRDefault="00FD1EF6" w:rsidP="00E74D48">
      <w:pPr>
        <w:pStyle w:val="FootnoteText"/>
        <w:spacing w:before="0"/>
      </w:pPr>
      <w:r>
        <w:rPr>
          <w:rStyle w:val="FootnoteReference"/>
        </w:rPr>
        <w:footnoteRef/>
      </w:r>
      <w:r>
        <w:t xml:space="preserve"> See section 22(2) of the 1997 Act</w:t>
      </w:r>
    </w:p>
  </w:footnote>
  <w:footnote w:id="5">
    <w:p w14:paraId="0AB64103" w14:textId="2424CA91" w:rsidR="00FD1EF6" w:rsidRDefault="00FD1EF6" w:rsidP="00E74D48">
      <w:pPr>
        <w:pStyle w:val="FootnoteText"/>
        <w:spacing w:before="0"/>
      </w:pPr>
      <w:r>
        <w:rPr>
          <w:rStyle w:val="FootnoteReference"/>
        </w:rPr>
        <w:footnoteRef/>
      </w:r>
      <w:r>
        <w:t xml:space="preserve"> See section 83 of the 1997 Act</w:t>
      </w:r>
    </w:p>
  </w:footnote>
  <w:footnote w:id="6">
    <w:p w14:paraId="3DB91BE8" w14:textId="663B0E92" w:rsidR="00FD1EF6" w:rsidRDefault="00FD1EF6" w:rsidP="00E74D48">
      <w:pPr>
        <w:pStyle w:val="FootnoteText"/>
        <w:spacing w:before="0"/>
      </w:pPr>
      <w:r>
        <w:rPr>
          <w:rStyle w:val="FootnoteReference"/>
        </w:rPr>
        <w:footnoteRef/>
      </w:r>
      <w:r>
        <w:t xml:space="preserve"> See section 83 of the 1997 Act</w:t>
      </w:r>
    </w:p>
  </w:footnote>
  <w:footnote w:id="7">
    <w:p w14:paraId="66907E39" w14:textId="17ECA67D" w:rsidR="00FD1EF6" w:rsidRDefault="00FD1EF6" w:rsidP="00E74D48">
      <w:pPr>
        <w:pStyle w:val="FootnoteText"/>
        <w:spacing w:before="0"/>
      </w:pPr>
      <w:r>
        <w:rPr>
          <w:rStyle w:val="FootnoteReference"/>
        </w:rPr>
        <w:footnoteRef/>
      </w:r>
      <w:r>
        <w:t xml:space="preserve"> See section 2(1) of the 1997 Act </w:t>
      </w:r>
    </w:p>
  </w:footnote>
  <w:footnote w:id="8">
    <w:p w14:paraId="098C0077" w14:textId="69CE4D7C" w:rsidR="00FD1EF6" w:rsidRDefault="00FD1EF6" w:rsidP="00E74D48">
      <w:pPr>
        <w:pStyle w:val="FootnoteText"/>
        <w:spacing w:before="0"/>
      </w:pPr>
      <w:r>
        <w:rPr>
          <w:rStyle w:val="FootnoteReference"/>
        </w:rPr>
        <w:footnoteRef/>
      </w:r>
      <w:r>
        <w:t xml:space="preserve"> See section 83 of the 1997 Act</w:t>
      </w:r>
    </w:p>
  </w:footnote>
  <w:footnote w:id="9">
    <w:p w14:paraId="236BB075" w14:textId="7D48CDB7" w:rsidR="00FD1EF6" w:rsidRDefault="00FD1EF6" w:rsidP="00E74D48">
      <w:pPr>
        <w:pStyle w:val="FootnoteText"/>
        <w:spacing w:before="0"/>
      </w:pPr>
      <w:r>
        <w:rPr>
          <w:rStyle w:val="FootnoteReference"/>
        </w:rPr>
        <w:footnoteRef/>
      </w:r>
      <w:r>
        <w:t xml:space="preserve"> See section 83 of the 1997 Act </w:t>
      </w:r>
    </w:p>
  </w:footnote>
  <w:footnote w:id="10">
    <w:p w14:paraId="3F9E1FF5" w14:textId="77777777" w:rsidR="00FD1EF6" w:rsidRPr="006B1DE6" w:rsidRDefault="00FD1EF6" w:rsidP="00070D53">
      <w:pPr>
        <w:pStyle w:val="FootnoteText"/>
        <w:rPr>
          <w:rFonts w:asciiTheme="minorHAnsi" w:hAnsiTheme="minorHAnsi" w:cstheme="minorHAnsi"/>
        </w:rPr>
      </w:pPr>
      <w:r w:rsidRPr="006B1DE6">
        <w:rPr>
          <w:rStyle w:val="FootnoteReference"/>
          <w:rFonts w:asciiTheme="minorHAnsi" w:hAnsiTheme="minorHAnsi" w:cstheme="minorHAnsi"/>
        </w:rPr>
        <w:footnoteRef/>
      </w:r>
      <w:r w:rsidRPr="006B1DE6">
        <w:rPr>
          <w:rFonts w:asciiTheme="minorHAnsi" w:hAnsiTheme="minorHAnsi" w:cstheme="minorHAnsi"/>
        </w:rPr>
        <w:t xml:space="preserve"> As amended by the Oireachtas (Ministerial &amp; Parliamentary Offices) (Amendment) Act 2014.</w:t>
      </w:r>
    </w:p>
  </w:footnote>
  <w:footnote w:id="11">
    <w:p w14:paraId="1BCC51CD" w14:textId="3FA0B11D" w:rsidR="00FD1EF6" w:rsidRPr="006B1DE6" w:rsidRDefault="00FD1EF6">
      <w:pPr>
        <w:pStyle w:val="FootnoteText"/>
        <w:rPr>
          <w:rFonts w:asciiTheme="minorHAnsi" w:hAnsiTheme="minorHAnsi" w:cstheme="minorHAnsi"/>
        </w:rPr>
      </w:pPr>
      <w:r w:rsidRPr="006B1DE6">
        <w:rPr>
          <w:rStyle w:val="FootnoteReference"/>
          <w:rFonts w:asciiTheme="minorHAnsi" w:hAnsiTheme="minorHAnsi" w:cstheme="minorHAnsi"/>
        </w:rPr>
        <w:footnoteRef/>
      </w:r>
      <w:r w:rsidRPr="006B1DE6">
        <w:rPr>
          <w:rFonts w:asciiTheme="minorHAnsi" w:hAnsiTheme="minorHAnsi" w:cstheme="minorHAnsi"/>
        </w:rPr>
        <w:t xml:space="preserve"> The Commission notes that membership fees are not specifically dealt with in Section 23 of FRS102 (issued January 2022), but are considered in the appendix Example 20 (paragraph 23A.24).</w:t>
      </w:r>
    </w:p>
  </w:footnote>
  <w:footnote w:id="12">
    <w:p w14:paraId="039F90A7" w14:textId="77777777" w:rsidR="00FD1EF6" w:rsidRPr="008145BE" w:rsidRDefault="00FD1EF6" w:rsidP="006C679B">
      <w:pPr>
        <w:pStyle w:val="FootnoteText"/>
        <w:spacing w:before="0"/>
        <w:rPr>
          <w:rFonts w:asciiTheme="minorHAnsi" w:hAnsiTheme="minorHAnsi" w:cstheme="minorHAnsi"/>
        </w:rPr>
      </w:pPr>
      <w:r w:rsidRPr="008145BE">
        <w:rPr>
          <w:rStyle w:val="FootnoteReference"/>
          <w:rFonts w:asciiTheme="minorHAnsi" w:hAnsiTheme="minorHAnsi" w:cstheme="minorHAnsi"/>
        </w:rPr>
        <w:footnoteRef/>
      </w:r>
      <w:r w:rsidRPr="008145BE">
        <w:rPr>
          <w:rFonts w:asciiTheme="minorHAnsi" w:hAnsiTheme="minorHAnsi" w:cstheme="minorHAnsi"/>
        </w:rPr>
        <w:t xml:space="preserve"> There may be circumstances where it will be necessary for a political party to prepare additional statements</w:t>
      </w:r>
      <w:r>
        <w:rPr>
          <w:rFonts w:asciiTheme="minorHAnsi" w:hAnsiTheme="minorHAnsi" w:cstheme="minorHAnsi"/>
        </w:rPr>
        <w:t>.</w:t>
      </w:r>
    </w:p>
    <w:p w14:paraId="1B7D17B5" w14:textId="77777777" w:rsidR="00FD1EF6" w:rsidRPr="008145BE" w:rsidRDefault="00FD1EF6" w:rsidP="007317A8">
      <w:pPr>
        <w:pStyle w:val="FootnoteText"/>
        <w:numPr>
          <w:ilvl w:val="0"/>
          <w:numId w:val="2"/>
        </w:numPr>
        <w:spacing w:before="0"/>
        <w:rPr>
          <w:rFonts w:asciiTheme="minorHAnsi" w:hAnsiTheme="minorHAnsi" w:cstheme="minorHAnsi"/>
          <w:lang w:val="en-US"/>
        </w:rPr>
      </w:pPr>
      <w:r w:rsidRPr="008145BE">
        <w:rPr>
          <w:rFonts w:asciiTheme="minorHAnsi" w:hAnsiTheme="minorHAnsi" w:cstheme="minorHAnsi"/>
          <w:lang w:val="en-US"/>
        </w:rPr>
        <w:t xml:space="preserve">A </w:t>
      </w:r>
      <w:r w:rsidRPr="008145BE">
        <w:rPr>
          <w:rFonts w:asciiTheme="minorHAnsi" w:hAnsiTheme="minorHAnsi" w:cstheme="minorHAnsi"/>
          <w:b/>
          <w:lang w:val="en-US"/>
        </w:rPr>
        <w:t>statement of comprehensive income</w:t>
      </w:r>
      <w:r w:rsidRPr="008145BE">
        <w:rPr>
          <w:rFonts w:asciiTheme="minorHAnsi" w:hAnsiTheme="minorHAnsi" w:cstheme="minorHAnsi"/>
          <w:lang w:val="en-US"/>
        </w:rPr>
        <w:t xml:space="preserve"> will be required for those political parties that have items of income and expenses that are not </w:t>
      </w:r>
      <w:r w:rsidRPr="006D12CB">
        <w:rPr>
          <w:rFonts w:asciiTheme="minorHAnsi" w:hAnsiTheme="minorHAnsi" w:cstheme="minorHAnsi"/>
          <w:lang w:val="en-US"/>
        </w:rPr>
        <w:t>recognis</w:t>
      </w:r>
      <w:r w:rsidRPr="008145BE">
        <w:rPr>
          <w:rFonts w:asciiTheme="minorHAnsi" w:hAnsiTheme="minorHAnsi" w:cstheme="minorHAnsi"/>
          <w:lang w:val="en-US"/>
        </w:rPr>
        <w:t>ed in the income and expenditure account and retained revenue reserves.</w:t>
      </w:r>
    </w:p>
    <w:p w14:paraId="290347B5" w14:textId="17F37E5E" w:rsidR="00FD1EF6" w:rsidRPr="008145BE" w:rsidRDefault="00FD1EF6" w:rsidP="007317A8">
      <w:pPr>
        <w:pStyle w:val="FootnoteText"/>
        <w:numPr>
          <w:ilvl w:val="0"/>
          <w:numId w:val="2"/>
        </w:numPr>
        <w:spacing w:before="0"/>
        <w:rPr>
          <w:b/>
          <w:lang w:val="en-US"/>
        </w:rPr>
      </w:pPr>
      <w:r w:rsidRPr="008145BE">
        <w:rPr>
          <w:rFonts w:asciiTheme="minorHAnsi" w:hAnsiTheme="minorHAnsi" w:cstheme="minorHAnsi"/>
          <w:lang w:val="en-US"/>
        </w:rPr>
        <w:t>A statement of changes in reserves will be required for those political parties with other reserves e.g. a rev</w:t>
      </w:r>
      <w:r w:rsidRPr="006D12CB">
        <w:rPr>
          <w:rFonts w:asciiTheme="minorHAnsi" w:hAnsiTheme="minorHAnsi" w:cstheme="minorHAnsi"/>
          <w:lang w:val="en-US"/>
        </w:rPr>
        <w:t>aluation reserve</w:t>
      </w:r>
      <w:r w:rsidRPr="008145BE">
        <w:rPr>
          <w:rFonts w:asciiTheme="minorHAnsi" w:hAnsiTheme="minorHAnsi" w:cstheme="minorHAnsi"/>
          <w:lang w:val="en-US"/>
        </w:rPr>
        <w:t xml:space="preserve">. In such cases, the movement in revenue reserves in the year should be included in that statement, and the primary statement should be retitled </w:t>
      </w:r>
      <w:r w:rsidRPr="008145BE">
        <w:rPr>
          <w:rFonts w:asciiTheme="minorHAnsi" w:hAnsiTheme="minorHAnsi" w:cstheme="minorHAnsi"/>
          <w:b/>
          <w:lang w:val="en-US"/>
        </w:rPr>
        <w:t xml:space="preserve">the </w:t>
      </w:r>
      <w:r>
        <w:rPr>
          <w:rFonts w:asciiTheme="minorHAnsi" w:hAnsiTheme="minorHAnsi" w:cstheme="minorHAnsi"/>
          <w:b/>
          <w:lang w:val="en-US"/>
        </w:rPr>
        <w:t xml:space="preserve">statement of </w:t>
      </w:r>
      <w:r w:rsidRPr="008145BE">
        <w:rPr>
          <w:rFonts w:asciiTheme="minorHAnsi" w:hAnsiTheme="minorHAnsi" w:cstheme="minorHAnsi"/>
          <w:b/>
          <w:lang w:val="en-US"/>
        </w:rPr>
        <w:t>income and expenditure</w:t>
      </w:r>
      <w:r>
        <w:rPr>
          <w:rFonts w:asciiTheme="minorHAnsi" w:hAnsiTheme="minorHAnsi" w:cstheme="minorHAnsi"/>
          <w:b/>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713476"/>
      <w:docPartObj>
        <w:docPartGallery w:val="Watermarks"/>
        <w:docPartUnique/>
      </w:docPartObj>
    </w:sdtPr>
    <w:sdtEndPr/>
    <w:sdtContent>
      <w:p w14:paraId="1FECA5FE" w14:textId="77777777" w:rsidR="00FD1EF6" w:rsidRDefault="00297263">
        <w:pPr>
          <w:pStyle w:val="Header"/>
        </w:pPr>
        <w:r>
          <w:rPr>
            <w:noProof/>
            <w:lang w:val="en-US"/>
          </w:rPr>
          <w:pict w14:anchorId="1B34F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A9E567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7F0A48"/>
    <w:multiLevelType w:val="multilevel"/>
    <w:tmpl w:val="5EE265F8"/>
    <w:lvl w:ilvl="0">
      <w:start w:val="9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E43D74"/>
    <w:multiLevelType w:val="multilevel"/>
    <w:tmpl w:val="8C32FE22"/>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06B45"/>
    <w:multiLevelType w:val="multilevel"/>
    <w:tmpl w:val="87E02F74"/>
    <w:lvl w:ilvl="0">
      <w:start w:val="8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8242A7"/>
    <w:multiLevelType w:val="multilevel"/>
    <w:tmpl w:val="F4D428D6"/>
    <w:lvl w:ilvl="0">
      <w:start w:val="7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C02115"/>
    <w:multiLevelType w:val="multilevel"/>
    <w:tmpl w:val="63F06A92"/>
    <w:lvl w:ilvl="0">
      <w:start w:val="9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4B33E1"/>
    <w:multiLevelType w:val="multilevel"/>
    <w:tmpl w:val="F478597C"/>
    <w:lvl w:ilvl="0">
      <w:start w:val="8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6E1082"/>
    <w:multiLevelType w:val="hybridMultilevel"/>
    <w:tmpl w:val="51A6BB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B3E6039"/>
    <w:multiLevelType w:val="multilevel"/>
    <w:tmpl w:val="09B6E5AE"/>
    <w:lvl w:ilvl="0">
      <w:start w:val="8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DD1084"/>
    <w:multiLevelType w:val="hybridMultilevel"/>
    <w:tmpl w:val="B762B986"/>
    <w:lvl w:ilvl="0" w:tplc="B9D011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6E296E"/>
    <w:multiLevelType w:val="hybridMultilevel"/>
    <w:tmpl w:val="43208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CF680F"/>
    <w:multiLevelType w:val="hybridMultilevel"/>
    <w:tmpl w:val="1E146A08"/>
    <w:lvl w:ilvl="0" w:tplc="20BC4DC2">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377C5937"/>
    <w:multiLevelType w:val="multilevel"/>
    <w:tmpl w:val="242E6AF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643004"/>
    <w:multiLevelType w:val="multilevel"/>
    <w:tmpl w:val="A74466D8"/>
    <w:lvl w:ilvl="0">
      <w:start w:val="7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4056FC"/>
    <w:multiLevelType w:val="multilevel"/>
    <w:tmpl w:val="BB4847EA"/>
    <w:lvl w:ilvl="0">
      <w:start w:val="9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4345D3"/>
    <w:multiLevelType w:val="multilevel"/>
    <w:tmpl w:val="79701AA8"/>
    <w:lvl w:ilvl="0">
      <w:start w:val="8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C1D19"/>
    <w:multiLevelType w:val="multilevel"/>
    <w:tmpl w:val="203AA186"/>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57647C"/>
    <w:multiLevelType w:val="multilevel"/>
    <w:tmpl w:val="A7D64B30"/>
    <w:lvl w:ilvl="0">
      <w:start w:val="1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977D61"/>
    <w:multiLevelType w:val="multilevel"/>
    <w:tmpl w:val="516AB86A"/>
    <w:lvl w:ilvl="0">
      <w:start w:val="8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37952"/>
    <w:multiLevelType w:val="multilevel"/>
    <w:tmpl w:val="CB04D59A"/>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D847D7"/>
    <w:multiLevelType w:val="multilevel"/>
    <w:tmpl w:val="F9B42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975DB9"/>
    <w:multiLevelType w:val="multilevel"/>
    <w:tmpl w:val="17B2590C"/>
    <w:lvl w:ilvl="0">
      <w:start w:val="8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217F84"/>
    <w:multiLevelType w:val="multilevel"/>
    <w:tmpl w:val="EF7AC222"/>
    <w:lvl w:ilvl="0">
      <w:start w:val="8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5C14D9"/>
    <w:multiLevelType w:val="multilevel"/>
    <w:tmpl w:val="DF7AC57E"/>
    <w:lvl w:ilvl="0">
      <w:start w:val="8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5C0F87"/>
    <w:multiLevelType w:val="hybridMultilevel"/>
    <w:tmpl w:val="A2BCB8A2"/>
    <w:lvl w:ilvl="0" w:tplc="B9D011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F6D1C7C"/>
    <w:multiLevelType w:val="multilevel"/>
    <w:tmpl w:val="CC683874"/>
    <w:lvl w:ilvl="0">
      <w:start w:val="7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F34BE"/>
    <w:multiLevelType w:val="multilevel"/>
    <w:tmpl w:val="B50628BA"/>
    <w:lvl w:ilvl="0">
      <w:start w:val="9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10827"/>
    <w:multiLevelType w:val="hybridMultilevel"/>
    <w:tmpl w:val="CB6EB6E2"/>
    <w:lvl w:ilvl="0" w:tplc="B9D011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FB75F3E"/>
    <w:multiLevelType w:val="multilevel"/>
    <w:tmpl w:val="C15A3224"/>
    <w:lvl w:ilvl="0">
      <w:start w:val="9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0"/>
  </w:num>
  <w:num w:numId="3">
    <w:abstractNumId w:val="27"/>
  </w:num>
  <w:num w:numId="4">
    <w:abstractNumId w:val="24"/>
  </w:num>
  <w:num w:numId="5">
    <w:abstractNumId w:val="9"/>
  </w:num>
  <w:num w:numId="6">
    <w:abstractNumId w:val="20"/>
  </w:num>
  <w:num w:numId="7">
    <w:abstractNumId w:val="12"/>
  </w:num>
  <w:num w:numId="8">
    <w:abstractNumId w:val="4"/>
  </w:num>
  <w:num w:numId="9">
    <w:abstractNumId w:val="25"/>
  </w:num>
  <w:num w:numId="10">
    <w:abstractNumId w:val="19"/>
  </w:num>
  <w:num w:numId="11">
    <w:abstractNumId w:val="2"/>
  </w:num>
  <w:num w:numId="12">
    <w:abstractNumId w:val="6"/>
  </w:num>
  <w:num w:numId="13">
    <w:abstractNumId w:val="15"/>
  </w:num>
  <w:num w:numId="14">
    <w:abstractNumId w:val="21"/>
  </w:num>
  <w:num w:numId="15">
    <w:abstractNumId w:val="8"/>
  </w:num>
  <w:num w:numId="16">
    <w:abstractNumId w:val="22"/>
  </w:num>
  <w:num w:numId="17">
    <w:abstractNumId w:val="3"/>
  </w:num>
  <w:num w:numId="18">
    <w:abstractNumId w:val="18"/>
  </w:num>
  <w:num w:numId="19">
    <w:abstractNumId w:val="23"/>
  </w:num>
  <w:num w:numId="20">
    <w:abstractNumId w:val="1"/>
  </w:num>
  <w:num w:numId="21">
    <w:abstractNumId w:val="28"/>
  </w:num>
  <w:num w:numId="22">
    <w:abstractNumId w:val="26"/>
  </w:num>
  <w:num w:numId="23">
    <w:abstractNumId w:val="13"/>
  </w:num>
  <w:num w:numId="24">
    <w:abstractNumId w:val="5"/>
  </w:num>
  <w:num w:numId="25">
    <w:abstractNumId w:val="17"/>
  </w:num>
  <w:num w:numId="26">
    <w:abstractNumId w:val="16"/>
  </w:num>
  <w:num w:numId="27">
    <w:abstractNumId w:val="14"/>
  </w:num>
  <w:num w:numId="28">
    <w:abstractNumId w:val="0"/>
  </w:num>
  <w:num w:numId="2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25"/>
    <w:rsid w:val="00007592"/>
    <w:rsid w:val="00013DCB"/>
    <w:rsid w:val="0001560A"/>
    <w:rsid w:val="00034F46"/>
    <w:rsid w:val="0003669B"/>
    <w:rsid w:val="00042C07"/>
    <w:rsid w:val="00050D2D"/>
    <w:rsid w:val="00053FA2"/>
    <w:rsid w:val="0006369F"/>
    <w:rsid w:val="000652AE"/>
    <w:rsid w:val="00070D53"/>
    <w:rsid w:val="00072B00"/>
    <w:rsid w:val="0008203F"/>
    <w:rsid w:val="000A7A85"/>
    <w:rsid w:val="000C1EB4"/>
    <w:rsid w:val="000C459F"/>
    <w:rsid w:val="000C6591"/>
    <w:rsid w:val="000D0595"/>
    <w:rsid w:val="000D3DB9"/>
    <w:rsid w:val="000E5245"/>
    <w:rsid w:val="000F4759"/>
    <w:rsid w:val="00100271"/>
    <w:rsid w:val="001066DF"/>
    <w:rsid w:val="00107BDC"/>
    <w:rsid w:val="001144B2"/>
    <w:rsid w:val="00116681"/>
    <w:rsid w:val="00116A00"/>
    <w:rsid w:val="00143D96"/>
    <w:rsid w:val="00170B03"/>
    <w:rsid w:val="00174562"/>
    <w:rsid w:val="00180E3B"/>
    <w:rsid w:val="00192B2A"/>
    <w:rsid w:val="001948D2"/>
    <w:rsid w:val="001A0D84"/>
    <w:rsid w:val="001A5E82"/>
    <w:rsid w:val="001B52AC"/>
    <w:rsid w:val="001D0F5C"/>
    <w:rsid w:val="001D1EBD"/>
    <w:rsid w:val="001D20BA"/>
    <w:rsid w:val="001D26A5"/>
    <w:rsid w:val="001D6244"/>
    <w:rsid w:val="001D67F8"/>
    <w:rsid w:val="001F5B25"/>
    <w:rsid w:val="00207A3B"/>
    <w:rsid w:val="00210238"/>
    <w:rsid w:val="002403F3"/>
    <w:rsid w:val="00246B3C"/>
    <w:rsid w:val="002779A4"/>
    <w:rsid w:val="002829D5"/>
    <w:rsid w:val="00283F08"/>
    <w:rsid w:val="00284533"/>
    <w:rsid w:val="0029296B"/>
    <w:rsid w:val="00297263"/>
    <w:rsid w:val="002C3202"/>
    <w:rsid w:val="002F0FB0"/>
    <w:rsid w:val="00307069"/>
    <w:rsid w:val="00311B42"/>
    <w:rsid w:val="0031587B"/>
    <w:rsid w:val="00333F5A"/>
    <w:rsid w:val="00347636"/>
    <w:rsid w:val="00350E83"/>
    <w:rsid w:val="00354541"/>
    <w:rsid w:val="00374C16"/>
    <w:rsid w:val="00376D8C"/>
    <w:rsid w:val="00390A92"/>
    <w:rsid w:val="00391AFD"/>
    <w:rsid w:val="00392093"/>
    <w:rsid w:val="00393999"/>
    <w:rsid w:val="003A2479"/>
    <w:rsid w:val="003A4C03"/>
    <w:rsid w:val="003B64F8"/>
    <w:rsid w:val="003C3379"/>
    <w:rsid w:val="003E1B4F"/>
    <w:rsid w:val="003E5629"/>
    <w:rsid w:val="003E605F"/>
    <w:rsid w:val="004020BD"/>
    <w:rsid w:val="00404F38"/>
    <w:rsid w:val="00405CCF"/>
    <w:rsid w:val="00406926"/>
    <w:rsid w:val="00416485"/>
    <w:rsid w:val="00421AD4"/>
    <w:rsid w:val="00437B20"/>
    <w:rsid w:val="0044737C"/>
    <w:rsid w:val="00460C8E"/>
    <w:rsid w:val="0048614F"/>
    <w:rsid w:val="0049065F"/>
    <w:rsid w:val="004913BE"/>
    <w:rsid w:val="004A33C4"/>
    <w:rsid w:val="004A44AF"/>
    <w:rsid w:val="004D21D9"/>
    <w:rsid w:val="004E2406"/>
    <w:rsid w:val="00500742"/>
    <w:rsid w:val="005013D4"/>
    <w:rsid w:val="0050490A"/>
    <w:rsid w:val="00505D05"/>
    <w:rsid w:val="0053564E"/>
    <w:rsid w:val="00540EA0"/>
    <w:rsid w:val="00541139"/>
    <w:rsid w:val="005739A6"/>
    <w:rsid w:val="00586927"/>
    <w:rsid w:val="00591042"/>
    <w:rsid w:val="00597D09"/>
    <w:rsid w:val="005B02C0"/>
    <w:rsid w:val="005B2A5F"/>
    <w:rsid w:val="005B5BE9"/>
    <w:rsid w:val="005C1604"/>
    <w:rsid w:val="005C6EB3"/>
    <w:rsid w:val="005D0CDF"/>
    <w:rsid w:val="005E4276"/>
    <w:rsid w:val="005E4B73"/>
    <w:rsid w:val="005E7300"/>
    <w:rsid w:val="00600F12"/>
    <w:rsid w:val="00615EB3"/>
    <w:rsid w:val="00620042"/>
    <w:rsid w:val="00632081"/>
    <w:rsid w:val="00633DBD"/>
    <w:rsid w:val="0063504B"/>
    <w:rsid w:val="00640C1E"/>
    <w:rsid w:val="00644B84"/>
    <w:rsid w:val="00671A2D"/>
    <w:rsid w:val="006A1FF6"/>
    <w:rsid w:val="006A411D"/>
    <w:rsid w:val="006A6BE3"/>
    <w:rsid w:val="006B1DE6"/>
    <w:rsid w:val="006C14D9"/>
    <w:rsid w:val="006C679B"/>
    <w:rsid w:val="006E5E13"/>
    <w:rsid w:val="006F4EAF"/>
    <w:rsid w:val="006F5BE1"/>
    <w:rsid w:val="006F5E86"/>
    <w:rsid w:val="00704239"/>
    <w:rsid w:val="00722615"/>
    <w:rsid w:val="007317A8"/>
    <w:rsid w:val="00736C31"/>
    <w:rsid w:val="00756AB0"/>
    <w:rsid w:val="00781FA4"/>
    <w:rsid w:val="00793676"/>
    <w:rsid w:val="007A4401"/>
    <w:rsid w:val="007B5127"/>
    <w:rsid w:val="007C49F2"/>
    <w:rsid w:val="007C4BEF"/>
    <w:rsid w:val="007D4ABA"/>
    <w:rsid w:val="007F0B74"/>
    <w:rsid w:val="00805E51"/>
    <w:rsid w:val="008146F5"/>
    <w:rsid w:val="00821F7C"/>
    <w:rsid w:val="00851BC4"/>
    <w:rsid w:val="008713AA"/>
    <w:rsid w:val="00896B93"/>
    <w:rsid w:val="008A670E"/>
    <w:rsid w:val="008B2043"/>
    <w:rsid w:val="008C3BCB"/>
    <w:rsid w:val="008F11D9"/>
    <w:rsid w:val="008F217D"/>
    <w:rsid w:val="008F7EBD"/>
    <w:rsid w:val="009019F7"/>
    <w:rsid w:val="009109F9"/>
    <w:rsid w:val="0092208C"/>
    <w:rsid w:val="00931254"/>
    <w:rsid w:val="00935175"/>
    <w:rsid w:val="009542DE"/>
    <w:rsid w:val="00955A9D"/>
    <w:rsid w:val="00961142"/>
    <w:rsid w:val="00983A19"/>
    <w:rsid w:val="009A53F3"/>
    <w:rsid w:val="009A6864"/>
    <w:rsid w:val="009B191C"/>
    <w:rsid w:val="009B67AB"/>
    <w:rsid w:val="009C1EAF"/>
    <w:rsid w:val="009D2945"/>
    <w:rsid w:val="009E5F29"/>
    <w:rsid w:val="00A079F1"/>
    <w:rsid w:val="00A20554"/>
    <w:rsid w:val="00A30DE4"/>
    <w:rsid w:val="00A4062B"/>
    <w:rsid w:val="00A55660"/>
    <w:rsid w:val="00A63BE3"/>
    <w:rsid w:val="00A82B2F"/>
    <w:rsid w:val="00A91A41"/>
    <w:rsid w:val="00AA3C59"/>
    <w:rsid w:val="00AB09A9"/>
    <w:rsid w:val="00AC65EA"/>
    <w:rsid w:val="00AD1580"/>
    <w:rsid w:val="00AE433A"/>
    <w:rsid w:val="00AF5D4A"/>
    <w:rsid w:val="00B00500"/>
    <w:rsid w:val="00B15E89"/>
    <w:rsid w:val="00B328B8"/>
    <w:rsid w:val="00B416A3"/>
    <w:rsid w:val="00B4301A"/>
    <w:rsid w:val="00B43B85"/>
    <w:rsid w:val="00B45012"/>
    <w:rsid w:val="00B545B1"/>
    <w:rsid w:val="00B550A2"/>
    <w:rsid w:val="00B731B9"/>
    <w:rsid w:val="00B90AD0"/>
    <w:rsid w:val="00B93427"/>
    <w:rsid w:val="00BC132A"/>
    <w:rsid w:val="00BC3E7E"/>
    <w:rsid w:val="00BE56AC"/>
    <w:rsid w:val="00BF5D9B"/>
    <w:rsid w:val="00C01C63"/>
    <w:rsid w:val="00C0390B"/>
    <w:rsid w:val="00C06B80"/>
    <w:rsid w:val="00C1216F"/>
    <w:rsid w:val="00C155CF"/>
    <w:rsid w:val="00C3177B"/>
    <w:rsid w:val="00C52489"/>
    <w:rsid w:val="00C778E6"/>
    <w:rsid w:val="00C832A0"/>
    <w:rsid w:val="00C8443D"/>
    <w:rsid w:val="00C90E2A"/>
    <w:rsid w:val="00C9318C"/>
    <w:rsid w:val="00CA1DBF"/>
    <w:rsid w:val="00CC481B"/>
    <w:rsid w:val="00CD32FF"/>
    <w:rsid w:val="00CD7AB5"/>
    <w:rsid w:val="00CE5340"/>
    <w:rsid w:val="00CF2ED5"/>
    <w:rsid w:val="00D013D3"/>
    <w:rsid w:val="00D10F78"/>
    <w:rsid w:val="00D20497"/>
    <w:rsid w:val="00D23FE5"/>
    <w:rsid w:val="00D434AA"/>
    <w:rsid w:val="00D43B08"/>
    <w:rsid w:val="00D43BD3"/>
    <w:rsid w:val="00D46130"/>
    <w:rsid w:val="00D63834"/>
    <w:rsid w:val="00D65641"/>
    <w:rsid w:val="00D729F2"/>
    <w:rsid w:val="00D74174"/>
    <w:rsid w:val="00D83CB1"/>
    <w:rsid w:val="00D86AD8"/>
    <w:rsid w:val="00D90C84"/>
    <w:rsid w:val="00DA3394"/>
    <w:rsid w:val="00DD54C1"/>
    <w:rsid w:val="00DD71CD"/>
    <w:rsid w:val="00DE232C"/>
    <w:rsid w:val="00DE5383"/>
    <w:rsid w:val="00DF645C"/>
    <w:rsid w:val="00E04040"/>
    <w:rsid w:val="00E21A25"/>
    <w:rsid w:val="00E23F01"/>
    <w:rsid w:val="00E35817"/>
    <w:rsid w:val="00E4518E"/>
    <w:rsid w:val="00E5681C"/>
    <w:rsid w:val="00E66A31"/>
    <w:rsid w:val="00E74D48"/>
    <w:rsid w:val="00E755BD"/>
    <w:rsid w:val="00E8088C"/>
    <w:rsid w:val="00E8602F"/>
    <w:rsid w:val="00E95EF5"/>
    <w:rsid w:val="00EB38A8"/>
    <w:rsid w:val="00EB3D82"/>
    <w:rsid w:val="00EB4CBC"/>
    <w:rsid w:val="00EB690C"/>
    <w:rsid w:val="00EC43DC"/>
    <w:rsid w:val="00EF6852"/>
    <w:rsid w:val="00F10197"/>
    <w:rsid w:val="00F33ECF"/>
    <w:rsid w:val="00F34A6C"/>
    <w:rsid w:val="00F62D26"/>
    <w:rsid w:val="00F67E30"/>
    <w:rsid w:val="00F772C7"/>
    <w:rsid w:val="00F95BAC"/>
    <w:rsid w:val="00FA04A1"/>
    <w:rsid w:val="00FA7F1E"/>
    <w:rsid w:val="00FB48C6"/>
    <w:rsid w:val="00FB4C37"/>
    <w:rsid w:val="00FB5F10"/>
    <w:rsid w:val="00FC1659"/>
    <w:rsid w:val="00FC4AB5"/>
    <w:rsid w:val="00FC6090"/>
    <w:rsid w:val="00FD1C6F"/>
    <w:rsid w:val="00FD1EF6"/>
    <w:rsid w:val="00FD3072"/>
    <w:rsid w:val="00FD6A4D"/>
    <w:rsid w:val="00FE27E7"/>
    <w:rsid w:val="00FE7720"/>
    <w:rsid w:val="00FF0D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420CE1"/>
  <w15:chartTrackingRefBased/>
  <w15:docId w15:val="{314243D3-94E5-488A-A961-FE92036F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5B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7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40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B25"/>
    <w:pPr>
      <w:ind w:left="720"/>
      <w:contextualSpacing/>
    </w:pPr>
  </w:style>
  <w:style w:type="paragraph" w:styleId="FootnoteText">
    <w:name w:val="footnote text"/>
    <w:basedOn w:val="Normal"/>
    <w:link w:val="FootnoteTextChar"/>
    <w:semiHidden/>
    <w:unhideWhenUsed/>
    <w:rsid w:val="006C679B"/>
    <w:pPr>
      <w:spacing w:before="240" w:after="0" w:line="276" w:lineRule="auto"/>
    </w:pPr>
    <w:rPr>
      <w:rFonts w:ascii="Arial" w:eastAsia="Calibri" w:hAnsi="Arial" w:cs="Times New Roman"/>
      <w:sz w:val="20"/>
      <w:szCs w:val="20"/>
    </w:rPr>
  </w:style>
  <w:style w:type="character" w:customStyle="1" w:styleId="FootnoteTextChar">
    <w:name w:val="Footnote Text Char"/>
    <w:basedOn w:val="DefaultParagraphFont"/>
    <w:link w:val="FootnoteText"/>
    <w:semiHidden/>
    <w:rsid w:val="006C679B"/>
    <w:rPr>
      <w:rFonts w:ascii="Arial" w:eastAsia="Calibri" w:hAnsi="Arial" w:cs="Times New Roman"/>
      <w:sz w:val="20"/>
      <w:szCs w:val="20"/>
    </w:rPr>
  </w:style>
  <w:style w:type="character" w:styleId="FootnoteReference">
    <w:name w:val="footnote reference"/>
    <w:semiHidden/>
    <w:unhideWhenUsed/>
    <w:rsid w:val="006C679B"/>
    <w:rPr>
      <w:vertAlign w:val="superscript"/>
    </w:rPr>
  </w:style>
  <w:style w:type="character" w:styleId="CommentReference">
    <w:name w:val="annotation reference"/>
    <w:basedOn w:val="DefaultParagraphFont"/>
    <w:uiPriority w:val="99"/>
    <w:semiHidden/>
    <w:unhideWhenUsed/>
    <w:rsid w:val="006C679B"/>
    <w:rPr>
      <w:sz w:val="16"/>
      <w:szCs w:val="16"/>
    </w:rPr>
  </w:style>
  <w:style w:type="paragraph" w:styleId="CommentText">
    <w:name w:val="annotation text"/>
    <w:basedOn w:val="Normal"/>
    <w:link w:val="CommentTextChar"/>
    <w:uiPriority w:val="99"/>
    <w:unhideWhenUsed/>
    <w:rsid w:val="006C679B"/>
    <w:pPr>
      <w:spacing w:line="240" w:lineRule="auto"/>
    </w:pPr>
    <w:rPr>
      <w:sz w:val="20"/>
      <w:szCs w:val="20"/>
    </w:rPr>
  </w:style>
  <w:style w:type="character" w:customStyle="1" w:styleId="CommentTextChar">
    <w:name w:val="Comment Text Char"/>
    <w:basedOn w:val="DefaultParagraphFont"/>
    <w:link w:val="CommentText"/>
    <w:uiPriority w:val="99"/>
    <w:rsid w:val="006C679B"/>
    <w:rPr>
      <w:sz w:val="20"/>
      <w:szCs w:val="20"/>
    </w:rPr>
  </w:style>
  <w:style w:type="paragraph" w:styleId="CommentSubject">
    <w:name w:val="annotation subject"/>
    <w:basedOn w:val="CommentText"/>
    <w:next w:val="CommentText"/>
    <w:link w:val="CommentSubjectChar"/>
    <w:uiPriority w:val="99"/>
    <w:semiHidden/>
    <w:unhideWhenUsed/>
    <w:rsid w:val="006C679B"/>
    <w:rPr>
      <w:b/>
      <w:bCs/>
    </w:rPr>
  </w:style>
  <w:style w:type="character" w:customStyle="1" w:styleId="CommentSubjectChar">
    <w:name w:val="Comment Subject Char"/>
    <w:basedOn w:val="CommentTextChar"/>
    <w:link w:val="CommentSubject"/>
    <w:uiPriority w:val="99"/>
    <w:semiHidden/>
    <w:rsid w:val="006C679B"/>
    <w:rPr>
      <w:b/>
      <w:bCs/>
      <w:sz w:val="20"/>
      <w:szCs w:val="20"/>
    </w:rPr>
  </w:style>
  <w:style w:type="paragraph" w:styleId="BalloonText">
    <w:name w:val="Balloon Text"/>
    <w:basedOn w:val="Normal"/>
    <w:link w:val="BalloonTextChar"/>
    <w:uiPriority w:val="99"/>
    <w:semiHidden/>
    <w:unhideWhenUsed/>
    <w:rsid w:val="006C6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79B"/>
    <w:rPr>
      <w:rFonts w:ascii="Segoe UI" w:hAnsi="Segoe UI" w:cs="Segoe UI"/>
      <w:sz w:val="18"/>
      <w:szCs w:val="18"/>
    </w:rPr>
  </w:style>
  <w:style w:type="table" w:styleId="TableGrid">
    <w:name w:val="Table Grid"/>
    <w:basedOn w:val="TableNormal"/>
    <w:uiPriority w:val="39"/>
    <w:rsid w:val="0044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B5BE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B5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BE9"/>
  </w:style>
  <w:style w:type="paragraph" w:styleId="Footer">
    <w:name w:val="footer"/>
    <w:basedOn w:val="Normal"/>
    <w:link w:val="FooterChar"/>
    <w:uiPriority w:val="99"/>
    <w:unhideWhenUsed/>
    <w:rsid w:val="005B5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BE9"/>
  </w:style>
  <w:style w:type="character" w:customStyle="1" w:styleId="Heading2Char">
    <w:name w:val="Heading 2 Char"/>
    <w:basedOn w:val="DefaultParagraphFont"/>
    <w:link w:val="Heading2"/>
    <w:uiPriority w:val="9"/>
    <w:rsid w:val="00FE772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E5245"/>
    <w:rPr>
      <w:color w:val="0563C1" w:themeColor="hyperlink"/>
      <w:u w:val="single"/>
    </w:rPr>
  </w:style>
  <w:style w:type="paragraph" w:styleId="TOCHeading">
    <w:name w:val="TOC Heading"/>
    <w:basedOn w:val="Heading1"/>
    <w:next w:val="Normal"/>
    <w:uiPriority w:val="39"/>
    <w:unhideWhenUsed/>
    <w:qFormat/>
    <w:rsid w:val="00EB4CBC"/>
    <w:pPr>
      <w:outlineLvl w:val="9"/>
    </w:pPr>
    <w:rPr>
      <w:lang w:val="en-US"/>
    </w:rPr>
  </w:style>
  <w:style w:type="paragraph" w:styleId="TOC1">
    <w:name w:val="toc 1"/>
    <w:basedOn w:val="Normal"/>
    <w:next w:val="Normal"/>
    <w:autoRedefine/>
    <w:uiPriority w:val="39"/>
    <w:unhideWhenUsed/>
    <w:rsid w:val="00FA7F1E"/>
    <w:pPr>
      <w:tabs>
        <w:tab w:val="right" w:leader="dot" w:pos="9016"/>
      </w:tabs>
      <w:spacing w:after="100"/>
    </w:pPr>
  </w:style>
  <w:style w:type="paragraph" w:styleId="TOC2">
    <w:name w:val="toc 2"/>
    <w:basedOn w:val="Normal"/>
    <w:next w:val="Normal"/>
    <w:autoRedefine/>
    <w:uiPriority w:val="39"/>
    <w:unhideWhenUsed/>
    <w:rsid w:val="00FA7F1E"/>
    <w:pPr>
      <w:tabs>
        <w:tab w:val="right" w:leader="dot" w:pos="9016"/>
      </w:tabs>
      <w:spacing w:after="100"/>
      <w:ind w:left="220"/>
    </w:pPr>
  </w:style>
  <w:style w:type="paragraph" w:styleId="Revision">
    <w:name w:val="Revision"/>
    <w:hidden/>
    <w:uiPriority w:val="99"/>
    <w:semiHidden/>
    <w:rsid w:val="002829D5"/>
    <w:pPr>
      <w:spacing w:after="0" w:line="240" w:lineRule="auto"/>
    </w:pPr>
  </w:style>
  <w:style w:type="character" w:customStyle="1" w:styleId="Heading3Char">
    <w:name w:val="Heading 3 Char"/>
    <w:basedOn w:val="DefaultParagraphFont"/>
    <w:link w:val="Heading3"/>
    <w:uiPriority w:val="9"/>
    <w:rsid w:val="00E0404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70D53"/>
    <w:pPr>
      <w:spacing w:after="100"/>
      <w:ind w:left="440"/>
    </w:pPr>
  </w:style>
  <w:style w:type="paragraph" w:styleId="ListBullet2">
    <w:name w:val="List Bullet 2"/>
    <w:basedOn w:val="Normal"/>
    <w:unhideWhenUsed/>
    <w:rsid w:val="008713AA"/>
    <w:pPr>
      <w:numPr>
        <w:numId w:val="28"/>
      </w:numPr>
      <w:spacing w:before="80" w:after="0" w:line="276" w:lineRule="auto"/>
      <w:ind w:left="641" w:hanging="357"/>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sipo.ie/resources/person-wishing-to-make-a/investigation/Procedure-1-Ethics-Complaints-Procedure-Revised-January-2023.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nfo@sipo.ie" TargetMode="External"/><Relationship Id="rId2" Type="http://schemas.openxmlformats.org/officeDocument/2006/relationships/customXml" Target="../customXml/item2.xml"/><Relationship Id="rId16" Type="http://schemas.openxmlformats.org/officeDocument/2006/relationships/hyperlink" Target="mailto:info@sipo.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sipo.ie"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uidelines" ma:contentTypeID="0x01010001BA71BEE718FE4DBE2EFD201D7A118F5100F575F7206C8CD74097858163B79FDEED" ma:contentTypeVersion="138" ma:contentTypeDescription="Create a new document." ma:contentTypeScope="" ma:versionID="2cc25d6bf0d353cf16425b630250f5a5">
  <xsd:schema xmlns:xsd="http://www.w3.org/2001/XMLSchema" xmlns:xs="http://www.w3.org/2001/XMLSchema" xmlns:p="http://schemas.microsoft.com/office/2006/metadata/properties" xmlns:ns2="fc0105eb-1ccd-4720-b23f-ab5df922411b" xmlns:ns3="60f09d08-8fab-4374-a6ea-63223bc3c9cb" xmlns:ns4="dac0b9da-02d7-43e4-9ea5-937f7c68ed0e" xmlns:ns5="c3859778-cf92-4e27-99b5-20a79882b955" targetNamespace="http://schemas.microsoft.com/office/2006/metadata/properties" ma:root="true" ma:fieldsID="f155c977a94bb880b77b651f3cafc261" ns2:_="" ns3:_="" ns4:_="" ns5:_="">
    <xsd:import namespace="fc0105eb-1ccd-4720-b23f-ab5df922411b"/>
    <xsd:import namespace="60f09d08-8fab-4374-a6ea-63223bc3c9cb"/>
    <xsd:import namespace="dac0b9da-02d7-43e4-9ea5-937f7c68ed0e"/>
    <xsd:import namespace="c3859778-cf92-4e27-99b5-20a79882b955"/>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Guidelines" minOccurs="0"/>
                <xsd:element ref="ns3:SubHeading1" minOccurs="0"/>
                <xsd:element ref="ns3:SubHeading2" minOccurs="0"/>
                <xsd:element ref="ns3:SubHeading3" minOccurs="0"/>
                <xsd:element ref="ns4:SharedWithUsers" minOccurs="0"/>
                <xsd:element ref="ns2:OOTO_x0020_Author" minOccurs="0"/>
                <xsd:element ref="ns2:CreationDate"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Guidelines" ma:index="13" nillable="true" ma:displayName="Guidelines" ma:default="Ethics" ma:format="Dropdown" ma:internalName="Guidelines" ma:readOnly="false">
      <xsd:simpleType>
        <xsd:restriction base="dms:Choice">
          <xsd:enumeration value="Ethics"/>
          <xsd:enumeration value="Electoral"/>
        </xsd:restriction>
      </xsd:simpleType>
    </xsd:element>
    <xsd:element name="OOTO_x0020_Author" ma:index="18"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9"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09d08-8fab-4374-a6ea-63223bc3c9cb"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element name="SubHeading3" ma:index="16"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0b9da-02d7-43e4-9ea5-937f7c68ed0e"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59778-cf92-4e27-99b5-20a79882b95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289cda6-a09b-40f1-82ed-3a8691ca8755" ContentTypeId="0x01010001BA71BEE718FE4DBE2EFD201D7A118F5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ject_x0020_Matter xmlns="fc0105eb-1ccd-4720-b23f-ab5df922411b">Statements of accounts</Subject_x0020_Matter>
    <Review_x0020_Date xmlns="fc0105eb-1ccd-4720-b23f-ab5df922411b" xsi:nil="true"/>
    <DocumentType xmlns="fc0105eb-1ccd-4720-b23f-ab5df922411b">Publications</DocumentType>
    <Auto_x0020_Publish xmlns="fc0105eb-1ccd-4720-b23f-ab5df922411b">true</Auto_x0020_Publish>
    <CreationDate xmlns="fc0105eb-1ccd-4720-b23f-ab5df922411b" xsi:nil="true"/>
    <Reviewer xmlns="fc0105eb-1ccd-4720-b23f-ab5df922411b">
      <UserInfo>
        <DisplayName/>
        <AccountId xsi:nil="true"/>
        <AccountType/>
      </UserInfo>
    </Reviewer>
    <SubHeading2 xmlns="60f09d08-8fab-4374-a6ea-63223bc3c9cb" xsi:nil="true"/>
    <SubHeading1 xmlns="60f09d08-8fab-4374-a6ea-63223bc3c9cb" xsi:nil="true"/>
    <_dlc_DocId xmlns="c3859778-cf92-4e27-99b5-20a79882b955">MVXJNAUU57RV-831577225-1494</_dlc_DocId>
    <_dlc_DocIdUrl xmlns="c3859778-cf92-4e27-99b5-20a79882b955">
      <Url>https://dms.ombudsman.ie/sites/SIPO/_layouts/15/DocIdRedir.aspx?ID=MVXJNAUU57RV-831577225-1494</Url>
      <Description>MVXJNAUU57RV-831577225-1494</Description>
    </_dlc_DocIdUrl>
    <SubHeading3 xmlns="60f09d08-8fab-4374-a6ea-63223bc3c9cb" xsi:nil="true"/>
    <Guidelines xmlns="fc0105eb-1ccd-4720-b23f-ab5df922411b">Electoral</Guidelines>
    <SharedWithUsers xmlns="dac0b9da-02d7-43e4-9ea5-937f7c68ed0e">
      <UserInfo>
        <DisplayName>Aoife Drudy</DisplayName>
        <AccountId>172</AccountId>
        <AccountType/>
      </UserInfo>
    </SharedWithUsers>
    <OOTO_x0020_Author xmlns="fc0105eb-1ccd-4720-b23f-ab5df922411b">
      <UserInfo>
        <DisplayName/>
        <AccountId xsi:nil="true"/>
        <AccountType/>
      </UserInfo>
    </OOTO_x0020_Author>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17CC-4B7E-4B46-AAF8-6E20086910B1}">
  <ds:schemaRefs>
    <ds:schemaRef ds:uri="http://schemas.microsoft.com/sharepoint/events"/>
  </ds:schemaRefs>
</ds:datastoreItem>
</file>

<file path=customXml/itemProps2.xml><?xml version="1.0" encoding="utf-8"?>
<ds:datastoreItem xmlns:ds="http://schemas.openxmlformats.org/officeDocument/2006/customXml" ds:itemID="{F2885787-66C4-4ED9-A047-EA8675097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60f09d08-8fab-4374-a6ea-63223bc3c9cb"/>
    <ds:schemaRef ds:uri="dac0b9da-02d7-43e4-9ea5-937f7c68ed0e"/>
    <ds:schemaRef ds:uri="c3859778-cf92-4e27-99b5-20a79882b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0ECB6-7D81-4E4C-A97D-6FF94B3538D3}">
  <ds:schemaRefs>
    <ds:schemaRef ds:uri="Microsoft.SharePoint.Taxonomy.ContentTypeSync"/>
  </ds:schemaRefs>
</ds:datastoreItem>
</file>

<file path=customXml/itemProps4.xml><?xml version="1.0" encoding="utf-8"?>
<ds:datastoreItem xmlns:ds="http://schemas.openxmlformats.org/officeDocument/2006/customXml" ds:itemID="{205A76CC-1761-46EA-B1D8-8E00FA53C2E4}">
  <ds:schemaRefs>
    <ds:schemaRef ds:uri="http://schemas.microsoft.com/sharepoint/v3/contenttype/forms"/>
  </ds:schemaRefs>
</ds:datastoreItem>
</file>

<file path=customXml/itemProps5.xml><?xml version="1.0" encoding="utf-8"?>
<ds:datastoreItem xmlns:ds="http://schemas.openxmlformats.org/officeDocument/2006/customXml" ds:itemID="{A8449D56-CA19-45C5-A9FE-66A34632FE58}">
  <ds:schemaRefs>
    <ds:schemaRef ds:uri="c3859778-cf92-4e27-99b5-20a79882b955"/>
    <ds:schemaRef ds:uri="http://schemas.microsoft.com/office/2006/documentManagement/types"/>
    <ds:schemaRef ds:uri="fc0105eb-1ccd-4720-b23f-ab5df922411b"/>
    <ds:schemaRef ds:uri="http://schemas.microsoft.com/office/infopath/2007/PartnerControls"/>
    <ds:schemaRef ds:uri="http://purl.org/dc/elements/1.1/"/>
    <ds:schemaRef ds:uri="http://schemas.microsoft.com/office/2006/metadata/properties"/>
    <ds:schemaRef ds:uri="dac0b9da-02d7-43e4-9ea5-937f7c68ed0e"/>
    <ds:schemaRef ds:uri="60f09d08-8fab-4374-a6ea-63223bc3c9cb"/>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340AC943-5EB0-46F2-B147-758D394BF352}">
  <ds:schemaRefs>
    <ds:schemaRef ds:uri="http://schemas.microsoft.com/office/2006/metadata/customXsn"/>
  </ds:schemaRefs>
</ds:datastoreItem>
</file>

<file path=customXml/itemProps7.xml><?xml version="1.0" encoding="utf-8"?>
<ds:datastoreItem xmlns:ds="http://schemas.openxmlformats.org/officeDocument/2006/customXml" ds:itemID="{E82D28C9-6EB9-4A49-8DD8-06EAF511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12388</Words>
  <Characters>70613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Draft Guidelines for Annual Statement of Accounts - for consultation</vt:lpstr>
    </vt:vector>
  </TitlesOfParts>
  <Company>Office of the Ombudsman</Company>
  <LinksUpToDate>false</LinksUpToDate>
  <CharactersWithSpaces>82836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Guidelines for Annual Statement of Accounts - for consultation</dc:title>
  <dc:subject/>
  <dc:creator>Brian McKevitt (SIPO)</dc:creator>
  <cp:keywords/>
  <dc:description/>
  <cp:lastModifiedBy>Kieran Fennelly (SIPO)</cp:lastModifiedBy>
  <cp:revision>2</cp:revision>
  <dcterms:created xsi:type="dcterms:W3CDTF">2023-12-20T15:13:00Z</dcterms:created>
  <dcterms:modified xsi:type="dcterms:W3CDTF">2023-12-20T15:13:00Z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0x01010001BA71BEE718FE4DBE2EFD201D7A118F5100F575F7206C8CD74097858163B79FDEED</vt:lpwstr>
  </property>
  <property fmtid="{D5CDD505-2E9C-101B-9397-08002B2CF9AE}" pid="3" name="_dlc_DocIdItemGuid">
    <vt:lpwstr>3c07f6cc-84b6-4649-8782-54743d2e6781</vt:lpwstr>
  </property>
  <property fmtid="{D5CDD505-2E9C-101B-9397-08002B2CF9AE}" pid="4" name="Order">
    <vt:r8>121200</vt:r8>
  </property>
  <property fmtid="{D5CDD505-2E9C-101B-9397-08002B2CF9AE}" pid="5" name="SharedWithUsers">
    <vt:lpwstr>172;#Aoife Drudy</vt:lpwstr>
  </property>
  <property fmtid="{D5CDD505-2E9C-101B-9397-08002B2CF9AE}" pid="6" name="Sub Headings">
    <vt:lpwstr>Guidelines</vt:lpwstr>
  </property>
</Properties>
</file>